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C3D44" w14:textId="77777777" w:rsidR="00B849E5" w:rsidRPr="008E7D80" w:rsidRDefault="00B849E5" w:rsidP="00B849E5">
      <w:pPr>
        <w:spacing w:before="120" w:after="120" w:line="300" w:lineRule="atLeast"/>
        <w:rPr>
          <w:rFonts w:ascii="Verdana" w:hAnsi="Verdana"/>
          <w:b/>
          <w:sz w:val="22"/>
          <w:szCs w:val="22"/>
        </w:rPr>
      </w:pPr>
      <w:r w:rsidRPr="008E7D80">
        <w:rPr>
          <w:rFonts w:ascii="Verdana" w:hAnsi="Verdana"/>
          <w:b/>
          <w:sz w:val="22"/>
          <w:szCs w:val="22"/>
        </w:rPr>
        <w:t>DECRETO XXX/XXX, de XXXX, por el que se aprueba el Reglamento del Registro de S</w:t>
      </w:r>
      <w:r>
        <w:rPr>
          <w:rFonts w:ascii="Verdana" w:hAnsi="Verdana"/>
          <w:b/>
          <w:sz w:val="22"/>
          <w:szCs w:val="22"/>
        </w:rPr>
        <w:t>ociedades Civiles del País Vasco</w:t>
      </w:r>
      <w:r w:rsidRPr="008E7D80">
        <w:rPr>
          <w:rFonts w:ascii="Verdana" w:hAnsi="Verdana"/>
          <w:b/>
          <w:sz w:val="22"/>
          <w:szCs w:val="22"/>
        </w:rPr>
        <w:t>.</w:t>
      </w:r>
    </w:p>
    <w:p w14:paraId="31D73348" w14:textId="77777777" w:rsidR="00B849E5" w:rsidRPr="008E7D80" w:rsidRDefault="00B849E5" w:rsidP="00B849E5">
      <w:pPr>
        <w:spacing w:before="120" w:after="120" w:line="300" w:lineRule="atLeast"/>
        <w:rPr>
          <w:rFonts w:ascii="Verdana" w:hAnsi="Verdana"/>
          <w:sz w:val="22"/>
          <w:szCs w:val="22"/>
        </w:rPr>
      </w:pPr>
      <w:r w:rsidRPr="008E7D80">
        <w:rPr>
          <w:rFonts w:ascii="Verdana" w:hAnsi="Verdana"/>
          <w:sz w:val="22"/>
          <w:szCs w:val="22"/>
        </w:rPr>
        <w:t>La Ley 5/2015, de 25 de junio, del Derecho Civil Vasco, bajo el epígrafe de principios de derecho patrimonial regula, en su artículo 16, las denominadas cofradías, hermandades o mutualidades.</w:t>
      </w:r>
    </w:p>
    <w:p w14:paraId="27D71D9F" w14:textId="77777777" w:rsidR="00B849E5" w:rsidRPr="008E7D80" w:rsidRDefault="00B849E5" w:rsidP="00B849E5">
      <w:pPr>
        <w:spacing w:before="120" w:after="120" w:line="300" w:lineRule="atLeast"/>
        <w:rPr>
          <w:rFonts w:ascii="Verdana" w:hAnsi="Verdana"/>
          <w:sz w:val="22"/>
          <w:szCs w:val="22"/>
        </w:rPr>
      </w:pPr>
      <w:r w:rsidRPr="008E7D80">
        <w:rPr>
          <w:rFonts w:ascii="Verdana" w:hAnsi="Verdana"/>
          <w:sz w:val="22"/>
          <w:szCs w:val="22"/>
        </w:rPr>
        <w:t>Dichas entidades forman parte del llamado «asociacionismo agrario tradicional» que en el mundo rural se ha compuesto, al mismo tiempo del elemento religioso y del factor económico, y que han generado sinergias comunitarias de diversa denominación y con contenidos tanto solidarios, como cooperativos, cívicos o religiosos. Son por lo tanto organizaciones que expresan el espíritu asociativo del mundo rural y que, al contrario de lo que se supone no se han desarrollado de manera anárquica e improvisada, sino que su actividad ha discurrido dentro de un contexto reglamentado por medio de una serie de disposiciones de derecho consuetudinario, completada con otras de naturaleza estatutaria que abarcan y dan respuesta a cada una de las diversas incidencias de su existencia.</w:t>
      </w:r>
    </w:p>
    <w:p w14:paraId="02983166" w14:textId="77777777" w:rsidR="00B849E5" w:rsidRPr="008E7D80" w:rsidRDefault="00B849E5" w:rsidP="00B849E5">
      <w:pPr>
        <w:spacing w:before="120" w:after="120" w:line="300" w:lineRule="atLeast"/>
        <w:rPr>
          <w:rFonts w:ascii="Verdana" w:hAnsi="Verdana"/>
          <w:sz w:val="22"/>
          <w:szCs w:val="22"/>
        </w:rPr>
      </w:pPr>
      <w:r w:rsidRPr="008E7D80">
        <w:rPr>
          <w:rFonts w:ascii="Verdana" w:hAnsi="Verdana"/>
          <w:sz w:val="22"/>
          <w:szCs w:val="22"/>
        </w:rPr>
        <w:t>Sin perjuicio del carácter supletorio que el Código Civil tiene en Derecho Civil Vasco, la Ley 5/2015, de 25 de junio, del Derecho Civil Vasco apunta las líneas generales del régimen jurídico de esas asociaciones tradicionales, aunque de manera muy difusa (acorde con la naturaleza consuetudinaria que les es propia), indicando que «dichas sociedades civiles estarán reguladas por sus propios Estatutos y normas internas, en cuanto su contenido no se oponga a esta ley, por las normas que se dicten para su desarrollo y por la legislación supletoria».</w:t>
      </w:r>
    </w:p>
    <w:p w14:paraId="23ABBC9B" w14:textId="77777777" w:rsidR="00B849E5" w:rsidRPr="008E7D80" w:rsidRDefault="00B849E5" w:rsidP="00B849E5">
      <w:pPr>
        <w:spacing w:before="120" w:after="120" w:line="300" w:lineRule="atLeast"/>
        <w:rPr>
          <w:rFonts w:ascii="Verdana" w:hAnsi="Verdana"/>
          <w:sz w:val="22"/>
          <w:szCs w:val="22"/>
        </w:rPr>
      </w:pPr>
      <w:r w:rsidRPr="008E7D80">
        <w:rPr>
          <w:rFonts w:ascii="Verdana" w:hAnsi="Verdana"/>
          <w:sz w:val="22"/>
          <w:szCs w:val="22"/>
        </w:rPr>
        <w:t>Así, dentro de su articulado se incluyen, como se ha mencionado, no sólo inquietudes de tipo social o comunitario, sino que encontramos otras de índole religiosa o socio-económica que respondían a las necesidades propias de su respectivo medio y tiempo y que, consecuentemente, podían abarcar tanto intereses particulares como intereses que, a día de hoy, podríamos fácilmente subsumir en lo que damos en llamar interés público. Este aspecto las distingue de otras sociedades civiles de régimen común, ya que el ánimo de repartir las ganancias entre las personas socias es una característica esencial del contrato de sociedad tal y como lo define el artículo 1665 del Código Civil, por lo que el régimen aplicable a estas cofradías, hermandades o mutualidades, mediado por lo dispuesto en relación con el derecho supletorio por el artículo 3 de la de la Ley 5/2015, de 25 de junio, de Derecho Civil Vasco, se constituye necesariamente como una peculiaridad de Derecho civil vasco, amparada tanto por el artículo 10.5 del Estatuto de Autonomía, como por la competencia recogida en el apartado 13 de este mismo artículo.</w:t>
      </w:r>
    </w:p>
    <w:p w14:paraId="0E6F5E64" w14:textId="77777777" w:rsidR="00B849E5" w:rsidRPr="008E7D80" w:rsidRDefault="00B849E5" w:rsidP="00B849E5">
      <w:pPr>
        <w:spacing w:before="120" w:after="120" w:line="300" w:lineRule="atLeast"/>
        <w:rPr>
          <w:rFonts w:ascii="Verdana" w:hAnsi="Verdana"/>
          <w:sz w:val="22"/>
          <w:szCs w:val="22"/>
        </w:rPr>
      </w:pPr>
      <w:r w:rsidRPr="008E7D80">
        <w:rPr>
          <w:rFonts w:ascii="Verdana" w:hAnsi="Verdana"/>
          <w:sz w:val="22"/>
          <w:szCs w:val="22"/>
        </w:rPr>
        <w:lastRenderedPageBreak/>
        <w:t>Esta posibilidad de constituirse sin implicar necesariamente un ánimo de lucro, así como la flexibilidad organizativa con que la que estas sociedades están históricamente dotadas gracias al amplio margen autorregulatorio que permite la libertad civil, han permitido que, en ausencia de un régimen propio (en el sentido del artículo 3.2 de la Ley 7/2007, de 22 de junio, de Asociaciones de Euskadi) y adaptándose a todos los demás requisitos de las asociaciones de régimen general, muchas de estas organizaciones se situaran históricamente al amparo de esta legislación (de asociaciones de régimen general). Sin embargo, ello ha implicado, de entrada, la renuncia formal a su condición de sociedad civil, para poder ser acorde con lo previsto por el artículo 3.3 de la citada Ley 7/2007, de 22 de junio, que excluye expresamente a las asociaciones constituidas bajo la forma de sociedades mercantiles o civiles de su ámbito de aplicación. Ha implicado también la renuncia a otras peculiaridades o posibilidades organizativas que pudieran serles propias, a fin de adaptarse a las requeridas por este régimen. Es precisamente a esa situación a la que pretende dar salida el artículo 16 de la Ley 5/2015, de 25 de junio, del Derecho Civil Vasco, que abre la puerta a la existencia de una regulación propia y diferenciada de estas asociaciones o sociedades civiles tradicionales, distinta tanto de la de las asociaciones de régimen general, como de las sociedades civiles de régimen común, estrictamente circunscrito a las exigencias marcadas por el Código Civil y el margen que el mismo concede a la autonomía de la voluntad.</w:t>
      </w:r>
    </w:p>
    <w:p w14:paraId="6184ED84" w14:textId="77777777" w:rsidR="00B849E5" w:rsidRPr="008E7D80" w:rsidRDefault="00B849E5" w:rsidP="00B849E5">
      <w:pPr>
        <w:spacing w:before="120" w:after="120" w:line="300" w:lineRule="atLeast"/>
        <w:rPr>
          <w:rFonts w:ascii="Verdana" w:hAnsi="Verdana"/>
          <w:sz w:val="22"/>
          <w:szCs w:val="22"/>
        </w:rPr>
      </w:pPr>
      <w:r w:rsidRPr="008E7D80">
        <w:rPr>
          <w:rFonts w:ascii="Verdana" w:hAnsi="Verdana"/>
          <w:sz w:val="22"/>
          <w:szCs w:val="22"/>
        </w:rPr>
        <w:t>El citado artículo 16 de la Ley 5/2015, de 25 de junio, del Derecho Civil Vasco atribuye expresamente personalidad jurídica a las sociedades civiles que estén constituidas o se constituyan bajo la forma de cofradías, hermandades o mutualidades e inscritas en el registro especial que se cree al efecto, ordenando al Gobierno Vasco la creación del mismo, lo que erróneamente ha podido llevar a entender que la personalidad jurídica de estas se vincula a la inscripción. Personalidad jurídica que, sin embargo, el artículo 7.2 de la Ley 7/2007, de 22 de junio, de Asociaciones de Euskadi retrotrae al otorgamiento del acta de constitución, en documento público o privado, cuando las citadas cofradías, hermandades o mutualidades (en virtud de interés público al que puedan atender y del cumplimiento de todos los demás requisitos) han adoptado la forma de asociaciones de régimen general, de forma previa a la aprobación del artículo 16 de la Ley 5/2015, de 25 de junio, del Derecho Civil Vasco. Y que, en los demás casos, el artículo 1679 del Código Civil, en relación con el artículo 35 del mismo Código, parecería ordenar situar en el momento de la celebración del contrato de sociedad, si en el mismo no se pactara otra cosa.</w:t>
      </w:r>
    </w:p>
    <w:p w14:paraId="4398D894" w14:textId="77777777" w:rsidR="00B849E5" w:rsidRPr="008E7D80" w:rsidRDefault="00B849E5" w:rsidP="00B849E5">
      <w:pPr>
        <w:spacing w:before="120" w:after="120" w:line="300" w:lineRule="atLeast"/>
        <w:rPr>
          <w:rFonts w:ascii="Verdana" w:hAnsi="Verdana"/>
          <w:sz w:val="22"/>
          <w:szCs w:val="22"/>
        </w:rPr>
      </w:pPr>
      <w:r w:rsidRPr="008E7D80">
        <w:rPr>
          <w:rFonts w:ascii="Verdana" w:hAnsi="Verdana"/>
          <w:sz w:val="22"/>
          <w:szCs w:val="22"/>
        </w:rPr>
        <w:t xml:space="preserve">Las dudas sobre el momento en que estas sociedades han de adquirir personalidad jurídica, y su eventual condicionamiento a la previa inscripción, situaba a estas entidades en una especie de limbo jurídico, acrecentado por las dudas de Derecho en cuanto a la posibilidad de que estas asociaciones </w:t>
      </w:r>
      <w:r w:rsidRPr="008E7D80">
        <w:rPr>
          <w:rFonts w:ascii="Verdana" w:hAnsi="Verdana"/>
          <w:sz w:val="22"/>
          <w:szCs w:val="22"/>
        </w:rPr>
        <w:lastRenderedPageBreak/>
        <w:t>tradicionales pudieran inscribirse válidamente en Registro General de Asociaciones del País Vasco, a la vista de lo que el artículo mismo del Reglamento aprobado por Decreto 145/2008, de 29 de julio definía como objeto del mismo: atender a lo previsto en los artículos 12.1 y capítulo XI de la Ley 7/2007, de 22 de junio, de Asociaciones de Euskadi que, como hemos visto, excluye de su ámbito de actuación las asociaciones constituidas bajo la forma de sociedades mercantiles o civiles, en todo caso, consista o no el fin de la sociedad en la obtención de beneficios económicos para su distribución entre las personas asociadas.</w:t>
      </w:r>
    </w:p>
    <w:p w14:paraId="59B96C0C" w14:textId="77777777" w:rsidR="00B849E5" w:rsidRPr="008E7D80" w:rsidRDefault="00B849E5" w:rsidP="00B849E5">
      <w:pPr>
        <w:spacing w:before="120" w:after="120" w:line="300" w:lineRule="atLeast"/>
        <w:rPr>
          <w:rFonts w:ascii="Verdana" w:hAnsi="Verdana"/>
          <w:sz w:val="22"/>
          <w:szCs w:val="22"/>
        </w:rPr>
      </w:pPr>
      <w:r w:rsidRPr="008E7D80">
        <w:rPr>
          <w:rFonts w:ascii="Verdana" w:hAnsi="Verdana"/>
          <w:sz w:val="22"/>
          <w:szCs w:val="22"/>
        </w:rPr>
        <w:t>Junto a ello, la anulación, por Sentencia del Tribunal Supremo 1407/2000 de 24 de febrero, de la disposición adicional única.3 del Real Decreto 18</w:t>
      </w:r>
      <w:r>
        <w:rPr>
          <w:rFonts w:ascii="Verdana" w:hAnsi="Verdana"/>
          <w:sz w:val="22"/>
          <w:szCs w:val="22"/>
        </w:rPr>
        <w:t>67/1998, de 4 septiembre</w:t>
      </w:r>
      <w:r w:rsidRPr="008E7D80">
        <w:rPr>
          <w:rFonts w:ascii="Verdana" w:hAnsi="Verdana"/>
          <w:sz w:val="22"/>
          <w:szCs w:val="22"/>
        </w:rPr>
        <w:t>, por el que se modificaban determinados artículos del Reglamento Hipotecario y, por tanto, de la redacción dada por dicha disposición adicional a la sección 5ª (bajo la rúbrica «De la inscripción de las sociedades civiles») del capítulo IX del Título II del Reglamento del Registro Mercantil, integrada por un único artículo 269 bis, y al artículo 81.3 del mismo Reglamento (que preveía que podían «también inscribirse las sociedades civiles, cualquiera que sea su objeto, aunque no tengan forma mercantil») impide también el acceso al Registro Mercantil de aquellas sociedades civiles que, por el objeto al que se consagren, no adopten cualquiera de las formas reconocidas por el Código de Comercio.</w:t>
      </w:r>
    </w:p>
    <w:p w14:paraId="3972F0BC" w14:textId="77777777" w:rsidR="00B849E5" w:rsidRPr="008E7D80" w:rsidRDefault="00B849E5" w:rsidP="00B849E5">
      <w:pPr>
        <w:spacing w:before="120" w:after="120" w:line="300" w:lineRule="atLeast"/>
        <w:rPr>
          <w:rFonts w:ascii="Verdana" w:hAnsi="Verdana"/>
          <w:sz w:val="22"/>
          <w:szCs w:val="22"/>
        </w:rPr>
      </w:pPr>
      <w:r w:rsidRPr="008E7D80">
        <w:rPr>
          <w:rFonts w:ascii="Verdana" w:hAnsi="Verdana"/>
          <w:sz w:val="22"/>
          <w:szCs w:val="22"/>
        </w:rPr>
        <w:t>Todo ello situaba a las sociedades civiles y asociaciones tradicionales reguladas por la Ley 5/2015, de 25 de junio, del Derecho Civil Vasco, y a otras sociedades civiles que no tengan forma mercantil y que puedan crearse al amparo de un contrato de sociedad (artículo 1667 del Código Civil) otorgado en el marco de la autonomía de la voluntad o de la libertad civil propia del Derecho civil vasco (como puede ser el de las reguladas por el artículo 16 o también el caso de las sociedades familiares pactadas que trasciendan la mera comunidad de bienes, a las que superficialmente se refiere el artículo 107.1 de la Ley 5/2015, de 25 de junio, del Derecho Civil Vasco) en una situación especialmente precaria.</w:t>
      </w:r>
    </w:p>
    <w:p w14:paraId="098A371D" w14:textId="77777777" w:rsidR="00B849E5" w:rsidRPr="008E7D80" w:rsidRDefault="00B849E5" w:rsidP="00B849E5">
      <w:pPr>
        <w:spacing w:before="120" w:after="120" w:line="300" w:lineRule="atLeast"/>
        <w:rPr>
          <w:rFonts w:ascii="Verdana" w:hAnsi="Verdana"/>
          <w:sz w:val="22"/>
          <w:szCs w:val="22"/>
        </w:rPr>
      </w:pPr>
      <w:r w:rsidRPr="008E7D80">
        <w:rPr>
          <w:rFonts w:ascii="Verdana" w:hAnsi="Verdana"/>
          <w:sz w:val="22"/>
          <w:szCs w:val="22"/>
        </w:rPr>
        <w:t>Y ello, por la simple razón de que no podían ser inscritas, ni acceder tampoco, con la suficiente seguridad jurídica, ni al Registro Mercantil, por el objeto no mercantil al que se consagren, ni al Registro General de Asociaciones de Euskadi, en la forma en la que este último venía regulado.</w:t>
      </w:r>
    </w:p>
    <w:p w14:paraId="16710CB5" w14:textId="77777777" w:rsidR="00B849E5" w:rsidRPr="008E7D80" w:rsidRDefault="00B849E5" w:rsidP="00B849E5">
      <w:pPr>
        <w:spacing w:before="120" w:after="120" w:line="300" w:lineRule="atLeast"/>
        <w:rPr>
          <w:rFonts w:ascii="Verdana" w:hAnsi="Verdana"/>
          <w:sz w:val="22"/>
          <w:szCs w:val="22"/>
        </w:rPr>
      </w:pPr>
      <w:r w:rsidRPr="008E7D80">
        <w:rPr>
          <w:rFonts w:ascii="Verdana" w:hAnsi="Verdana"/>
          <w:sz w:val="22"/>
          <w:szCs w:val="22"/>
        </w:rPr>
        <w:t xml:space="preserve">En respuesta a dicha situación, y al mandato contenido en el reiterado artículo 16 de la Ley 5/2015, de 25 de junio, del Derecho Civil Vasco, está fuera de toda duda que las Comunidades Autónomas, tal y como dejó sentada la Sentencia 7/2019, de 17 de enero de 2019, pueden crear registros administrativos instrumentales, como es el caso del Registro General de Asociaciones de Euskadi, o el Registro de fundaciones, o el de Cooperativas. Registros con efectos de mera publicidad y que coadyuven al efectivo ejercicio </w:t>
      </w:r>
      <w:r w:rsidRPr="008E7D80">
        <w:rPr>
          <w:rFonts w:ascii="Verdana" w:hAnsi="Verdana"/>
          <w:sz w:val="22"/>
          <w:szCs w:val="22"/>
        </w:rPr>
        <w:lastRenderedPageBreak/>
        <w:t>de sus competencias, como en este caso puede ser la competencia en materia de Derecho civil vasco.</w:t>
      </w:r>
    </w:p>
    <w:p w14:paraId="0A0145F0" w14:textId="77777777" w:rsidR="00B849E5" w:rsidRPr="008E7D80" w:rsidRDefault="00B849E5" w:rsidP="00B849E5">
      <w:pPr>
        <w:spacing w:before="120" w:after="120" w:line="300" w:lineRule="atLeast"/>
        <w:rPr>
          <w:rFonts w:ascii="Verdana" w:hAnsi="Verdana"/>
          <w:sz w:val="22"/>
          <w:szCs w:val="22"/>
        </w:rPr>
      </w:pPr>
      <w:r w:rsidRPr="008E7D80">
        <w:rPr>
          <w:rFonts w:ascii="Verdana" w:hAnsi="Verdana"/>
          <w:sz w:val="22"/>
          <w:szCs w:val="22"/>
        </w:rPr>
        <w:t>En este sentido, siendo conscientes de que la inscripción en un registro administrativo no puede tener los mismos efectos que la inscripción en el Registro Mercantil u otros registros públicos a que se refiere el artículo 149.1.8 CE, ni proyectar efectos jurídicos sustantivos sobre las relaciones privadas, no debe tampoco desdeñarse la utilidad que, para estas sociedades civiles, puede tener la publicidad registral, aunque sea meramente administrativa, por todas las razones que ya hemos expuesto. Publicidad registral de carácter administrativo, que esta Administración está en disposición de proveer para el caso de las sociedades civiles a las que se refiere este decreto, como sucede con las Cooperativas, las Fundaciones o las Asociaciones de régimen general.</w:t>
      </w:r>
    </w:p>
    <w:p w14:paraId="6DE4B4EB" w14:textId="77777777" w:rsidR="00B849E5" w:rsidRPr="008E7D80" w:rsidRDefault="00B849E5" w:rsidP="00B849E5">
      <w:pPr>
        <w:spacing w:before="120" w:after="120" w:line="300" w:lineRule="atLeast"/>
        <w:rPr>
          <w:rFonts w:ascii="Verdana" w:hAnsi="Verdana"/>
          <w:sz w:val="22"/>
          <w:szCs w:val="22"/>
        </w:rPr>
      </w:pPr>
      <w:r w:rsidRPr="008E7D80">
        <w:rPr>
          <w:rFonts w:ascii="Verdana" w:hAnsi="Verdana"/>
          <w:sz w:val="22"/>
          <w:szCs w:val="22"/>
        </w:rPr>
        <w:t>Así, con el presente Reglamento se pretende crear un tipo de Registro actualizado y con una estructura y un funcionamiento internos simplificados, perfectamente homologable al del Registro General de Asociaciones del País Vasco, aprovechando para ello la experiencia acumulada por el personal encargado de su llevanza y gestión.</w:t>
      </w:r>
    </w:p>
    <w:p w14:paraId="79FD8611" w14:textId="77777777" w:rsidR="00B849E5" w:rsidRPr="008E7D80" w:rsidRDefault="00B849E5" w:rsidP="00B849E5">
      <w:pPr>
        <w:spacing w:before="120" w:after="120" w:line="300" w:lineRule="atLeast"/>
        <w:rPr>
          <w:rFonts w:ascii="Verdana" w:hAnsi="Verdana"/>
          <w:sz w:val="22"/>
          <w:szCs w:val="22"/>
        </w:rPr>
      </w:pPr>
      <w:r w:rsidRPr="008E7D80">
        <w:rPr>
          <w:rFonts w:ascii="Verdana" w:hAnsi="Verdana"/>
          <w:sz w:val="22"/>
          <w:szCs w:val="22"/>
        </w:rPr>
        <w:t>Por otra, es propósito destacado de la presente norma reglamentaria dotar de mayor seguridad jurídica y clarificar las relaciones de las sociedades civiles con el Registro en cuanto a los procedimientos que estas entidades han de seguir al objeto de lograr la correspondiente constancia registral de sus actos jurídicamente más relevantes, especialmente de los que poseen mayor relevancia frente a terceras personas y que, por ello mismo, requieren de una determinada publicidad.</w:t>
      </w:r>
    </w:p>
    <w:p w14:paraId="0E0D2D32" w14:textId="77777777" w:rsidR="00B849E5" w:rsidRPr="008E7D80" w:rsidRDefault="00B849E5" w:rsidP="00B849E5">
      <w:pPr>
        <w:spacing w:before="120" w:after="120" w:line="300" w:lineRule="atLeast"/>
        <w:rPr>
          <w:rFonts w:ascii="Verdana" w:hAnsi="Verdana"/>
          <w:sz w:val="22"/>
          <w:szCs w:val="22"/>
        </w:rPr>
      </w:pPr>
      <w:r w:rsidRPr="008E7D80">
        <w:rPr>
          <w:rFonts w:ascii="Verdana" w:hAnsi="Verdana"/>
          <w:sz w:val="22"/>
          <w:szCs w:val="22"/>
        </w:rPr>
        <w:t>El Reglamento se estructura en dos capítulos. En el capítulo I se regulan el carácter, las funciones y la organización del Registro, desarrollando de manera detallada los medios de publicidad registral, así como los distintos asientos que cabe practicar en las hojas registrales.</w:t>
      </w:r>
    </w:p>
    <w:p w14:paraId="2A8B83BF" w14:textId="77777777" w:rsidR="00B849E5" w:rsidRPr="008E7D80" w:rsidRDefault="00B849E5" w:rsidP="00B849E5">
      <w:pPr>
        <w:spacing w:before="120" w:after="120" w:line="300" w:lineRule="atLeast"/>
        <w:rPr>
          <w:rFonts w:ascii="Verdana" w:hAnsi="Verdana"/>
          <w:sz w:val="22"/>
          <w:szCs w:val="22"/>
        </w:rPr>
      </w:pPr>
      <w:r w:rsidRPr="008E7D80">
        <w:rPr>
          <w:rFonts w:ascii="Verdana" w:hAnsi="Verdana"/>
          <w:sz w:val="22"/>
          <w:szCs w:val="22"/>
        </w:rPr>
        <w:t>En el capítulo II, por su parte, se establecen con precisión los actos inscribibles en el Registro y se regulan, de manera exhaustiva y pormenorizada, los distintos procedimientos existentes para la debida constancia registral de los mencionados actos, y ello a través de la fijación de una serie de reglas referidas a la solicitud que insta la incoación del procedimiento, a la documentación que ha de aportarse, y, finalmente, al contenido del asiento registral a que ha de dar lugar cada uno de los procedimientos.</w:t>
      </w:r>
    </w:p>
    <w:p w14:paraId="454A1326" w14:textId="77777777" w:rsidR="00B849E5" w:rsidRPr="008E7D80" w:rsidRDefault="00B849E5" w:rsidP="00B849E5">
      <w:pPr>
        <w:spacing w:before="120" w:after="120" w:line="300" w:lineRule="atLeast"/>
        <w:rPr>
          <w:rFonts w:ascii="Verdana" w:hAnsi="Verdana"/>
          <w:sz w:val="22"/>
          <w:szCs w:val="22"/>
        </w:rPr>
      </w:pPr>
      <w:r w:rsidRPr="008E7D80">
        <w:rPr>
          <w:rFonts w:ascii="Verdana" w:hAnsi="Verdana"/>
          <w:sz w:val="22"/>
          <w:szCs w:val="22"/>
        </w:rPr>
        <w:t xml:space="preserve">En su virtud, en ejercicio de la autorización conferida por el artículo 16 de la Ley 5/2015, de 25 de junio, del Derecho Civil Vasco de acuerdo con la Comisión Jurídica Asesora de Euskadi, a propuesta de la Consejera de Gobernanza Pública y Autogobierno y previa aprobación del Lehendakari y </w:t>
      </w:r>
      <w:r w:rsidRPr="008E7D80">
        <w:rPr>
          <w:rFonts w:ascii="Verdana" w:hAnsi="Verdana"/>
          <w:sz w:val="22"/>
          <w:szCs w:val="22"/>
        </w:rPr>
        <w:lastRenderedPageBreak/>
        <w:t>deliberación y aprobación del Consejo de Gobierno en su sesión celebrada el día xxxxx,</w:t>
      </w:r>
    </w:p>
    <w:p w14:paraId="45CD6DB3" w14:textId="77777777" w:rsidR="00B849E5" w:rsidRPr="008E7D80" w:rsidRDefault="00B849E5" w:rsidP="00B849E5">
      <w:pPr>
        <w:spacing w:before="120" w:after="120" w:line="300" w:lineRule="atLeast"/>
        <w:jc w:val="center"/>
        <w:rPr>
          <w:rFonts w:ascii="Verdana" w:hAnsi="Verdana"/>
          <w:sz w:val="22"/>
          <w:szCs w:val="22"/>
        </w:rPr>
      </w:pPr>
      <w:r w:rsidRPr="008E7D80">
        <w:rPr>
          <w:rFonts w:ascii="Verdana" w:hAnsi="Verdana"/>
          <w:sz w:val="22"/>
          <w:szCs w:val="22"/>
        </w:rPr>
        <w:t>DISPONGO:</w:t>
      </w:r>
    </w:p>
    <w:p w14:paraId="74F63E25" w14:textId="77777777" w:rsidR="00B849E5" w:rsidRPr="008E7D80" w:rsidRDefault="00B849E5" w:rsidP="00B849E5">
      <w:pPr>
        <w:spacing w:before="120" w:after="120" w:line="300" w:lineRule="atLeast"/>
        <w:rPr>
          <w:rFonts w:ascii="Verdana" w:hAnsi="Verdana"/>
          <w:sz w:val="22"/>
          <w:szCs w:val="22"/>
        </w:rPr>
      </w:pPr>
      <w:r w:rsidRPr="008E7D80">
        <w:rPr>
          <w:rFonts w:ascii="Verdana" w:hAnsi="Verdana"/>
          <w:sz w:val="22"/>
          <w:szCs w:val="22"/>
        </w:rPr>
        <w:t>Artículo único.- Se aprueba el Reglamento del Registro Sociedades Civiles del País Vasco, que se adjunta como anexo al presente Decreto.</w:t>
      </w:r>
    </w:p>
    <w:p w14:paraId="25BB14A5" w14:textId="77777777" w:rsidR="00B849E5" w:rsidRPr="008E7D80" w:rsidRDefault="00B849E5" w:rsidP="00B849E5">
      <w:pPr>
        <w:spacing w:before="120" w:after="120" w:line="300" w:lineRule="atLeast"/>
        <w:rPr>
          <w:rFonts w:ascii="Verdana" w:hAnsi="Verdana"/>
          <w:sz w:val="22"/>
          <w:szCs w:val="22"/>
        </w:rPr>
      </w:pPr>
      <w:r w:rsidRPr="008E7D80">
        <w:rPr>
          <w:rFonts w:ascii="Verdana" w:hAnsi="Verdana"/>
          <w:sz w:val="22"/>
          <w:szCs w:val="22"/>
        </w:rPr>
        <w:t>DISPOSICIÓN FINAL PRIMERA</w:t>
      </w:r>
    </w:p>
    <w:p w14:paraId="1513B385" w14:textId="77777777" w:rsidR="00B849E5" w:rsidRPr="008E7D80" w:rsidRDefault="00B849E5" w:rsidP="00B849E5">
      <w:pPr>
        <w:spacing w:before="120" w:after="120" w:line="300" w:lineRule="atLeast"/>
        <w:rPr>
          <w:rFonts w:ascii="Verdana" w:eastAsia="Calibri" w:hAnsi="Verdana"/>
          <w:sz w:val="22"/>
          <w:szCs w:val="22"/>
        </w:rPr>
      </w:pPr>
      <w:r w:rsidRPr="008E7D80">
        <w:rPr>
          <w:rFonts w:ascii="Verdana" w:eastAsia="Calibri" w:hAnsi="Verdana"/>
          <w:sz w:val="22"/>
          <w:szCs w:val="22"/>
        </w:rPr>
        <w:t>Modificación de Decreto 8/2021, de 19 de enero, por el que se establece la estructura orgánica y funcional del Departamento de Gobernanza Pública y Autogobierno.</w:t>
      </w:r>
    </w:p>
    <w:p w14:paraId="2FDAA3EC" w14:textId="77777777" w:rsidR="00B849E5" w:rsidRPr="008E7D80" w:rsidRDefault="00B849E5" w:rsidP="00B849E5">
      <w:pPr>
        <w:spacing w:before="120" w:after="120" w:line="300" w:lineRule="atLeast"/>
        <w:rPr>
          <w:rFonts w:ascii="Verdana" w:eastAsia="Calibri" w:hAnsi="Verdana"/>
          <w:sz w:val="22"/>
          <w:szCs w:val="22"/>
        </w:rPr>
      </w:pPr>
      <w:r w:rsidRPr="008E7D80">
        <w:rPr>
          <w:rFonts w:ascii="Verdana" w:eastAsia="Calibri" w:hAnsi="Verdana"/>
          <w:sz w:val="22"/>
          <w:szCs w:val="22"/>
        </w:rPr>
        <w:t>1. Se da nueva redacción a la letra d) del artículo 9.1 del Decreto 8/2021, de 19 de enero, por el que se establece la estructura orgánica y funcional del Departamento de Gobernanza Pública y Autogobierno.</w:t>
      </w:r>
    </w:p>
    <w:p w14:paraId="71CF6DD2" w14:textId="77777777" w:rsidR="00B849E5" w:rsidRPr="008E7D80" w:rsidRDefault="00B849E5" w:rsidP="00B849E5">
      <w:pPr>
        <w:spacing w:before="120" w:after="120" w:line="300" w:lineRule="atLeast"/>
        <w:rPr>
          <w:rFonts w:ascii="Verdana" w:eastAsia="Calibri" w:hAnsi="Verdana"/>
          <w:sz w:val="22"/>
          <w:szCs w:val="22"/>
        </w:rPr>
      </w:pPr>
      <w:r w:rsidRPr="008E7D80">
        <w:rPr>
          <w:rFonts w:ascii="Verdana" w:eastAsia="Calibri" w:hAnsi="Verdana"/>
          <w:sz w:val="22"/>
          <w:szCs w:val="22"/>
        </w:rPr>
        <w:t>Artículo 9.– Viceconsejería de Relaciones Institucionales.</w:t>
      </w:r>
    </w:p>
    <w:p w14:paraId="3DB5105E" w14:textId="77777777" w:rsidR="00B849E5" w:rsidRPr="008E7D80" w:rsidRDefault="00B849E5" w:rsidP="00B849E5">
      <w:pPr>
        <w:spacing w:before="120" w:after="120" w:line="300" w:lineRule="atLeast"/>
        <w:rPr>
          <w:rFonts w:ascii="Verdana" w:eastAsia="Calibri" w:hAnsi="Verdana"/>
          <w:sz w:val="22"/>
          <w:szCs w:val="22"/>
        </w:rPr>
      </w:pPr>
      <w:r w:rsidRPr="008E7D80">
        <w:rPr>
          <w:rFonts w:ascii="Verdana" w:eastAsia="Calibri" w:hAnsi="Verdana"/>
          <w:sz w:val="22"/>
          <w:szCs w:val="22"/>
        </w:rPr>
        <w:t>1.- Corresponde a la Viceconsejería de Relaciones Institucionales, además de las que con carácter general le atribuye el artículo 4 del presente Decreto, las siguientes competencias:</w:t>
      </w:r>
    </w:p>
    <w:p w14:paraId="6641C262" w14:textId="77777777" w:rsidR="00B849E5" w:rsidRPr="008E7D80" w:rsidRDefault="00B849E5" w:rsidP="00B849E5">
      <w:pPr>
        <w:spacing w:before="120" w:after="120" w:line="300" w:lineRule="atLeast"/>
        <w:rPr>
          <w:rFonts w:ascii="Verdana" w:eastAsia="Calibri" w:hAnsi="Verdana"/>
          <w:sz w:val="22"/>
          <w:szCs w:val="22"/>
        </w:rPr>
      </w:pPr>
      <w:r w:rsidRPr="008E7D80">
        <w:rPr>
          <w:rFonts w:ascii="Verdana" w:eastAsia="Calibri" w:hAnsi="Verdana"/>
          <w:sz w:val="22"/>
          <w:szCs w:val="22"/>
        </w:rPr>
        <w:t>(…)</w:t>
      </w:r>
    </w:p>
    <w:p w14:paraId="03CB1A73" w14:textId="77777777" w:rsidR="00B849E5" w:rsidRPr="008E7D80" w:rsidRDefault="00B849E5" w:rsidP="00B849E5">
      <w:pPr>
        <w:spacing w:before="120" w:after="120" w:line="300" w:lineRule="atLeast"/>
        <w:rPr>
          <w:rFonts w:ascii="Verdana" w:eastAsia="Calibri" w:hAnsi="Verdana"/>
          <w:sz w:val="22"/>
          <w:szCs w:val="22"/>
        </w:rPr>
      </w:pPr>
      <w:r w:rsidRPr="008E7D80">
        <w:rPr>
          <w:rFonts w:ascii="Verdana" w:eastAsia="Calibri" w:hAnsi="Verdana"/>
          <w:sz w:val="22"/>
          <w:szCs w:val="22"/>
        </w:rPr>
        <w:t>d) El ejercicio de las funciones relativas al régimen general, protectorado y registro que en materia de fundaciones, asociaciones, sociedades civiles y colegios profesionales corresponden a la Comunidad Autónoma de Euskadi.</w:t>
      </w:r>
    </w:p>
    <w:p w14:paraId="21C25006" w14:textId="77777777" w:rsidR="00B849E5" w:rsidRPr="008E7D80" w:rsidRDefault="00B849E5" w:rsidP="00B849E5">
      <w:pPr>
        <w:spacing w:before="120" w:after="120" w:line="300" w:lineRule="atLeast"/>
        <w:rPr>
          <w:rFonts w:ascii="Verdana" w:eastAsia="Calibri" w:hAnsi="Verdana"/>
          <w:sz w:val="22"/>
          <w:szCs w:val="22"/>
        </w:rPr>
      </w:pPr>
      <w:r w:rsidRPr="008E7D80">
        <w:rPr>
          <w:rFonts w:ascii="Verdana" w:eastAsia="Calibri" w:hAnsi="Verdana"/>
          <w:sz w:val="22"/>
          <w:szCs w:val="22"/>
        </w:rPr>
        <w:t>(…)</w:t>
      </w:r>
    </w:p>
    <w:p w14:paraId="3684AA08" w14:textId="77777777" w:rsidR="00B849E5" w:rsidRPr="008E7D80" w:rsidRDefault="00B849E5" w:rsidP="00B849E5">
      <w:pPr>
        <w:spacing w:before="120" w:after="120" w:line="300" w:lineRule="atLeast"/>
        <w:rPr>
          <w:rFonts w:ascii="Verdana" w:eastAsia="Calibri" w:hAnsi="Verdana"/>
          <w:sz w:val="22"/>
          <w:szCs w:val="22"/>
        </w:rPr>
      </w:pPr>
      <w:r w:rsidRPr="008E7D80">
        <w:rPr>
          <w:rFonts w:ascii="Verdana" w:eastAsia="Calibri" w:hAnsi="Verdana"/>
          <w:sz w:val="22"/>
          <w:szCs w:val="22"/>
        </w:rPr>
        <w:t>2. Se da nueva redacción al artículo 11 del Decreto 8/2021, de 19 de enero, por el que se establece la estructura orgánica y funcional del Departamento de Gobernanza Pública y Autogobierno.</w:t>
      </w:r>
    </w:p>
    <w:p w14:paraId="1A7BC30F" w14:textId="77777777" w:rsidR="00B849E5" w:rsidRPr="008E7D80" w:rsidRDefault="00B849E5" w:rsidP="00B849E5">
      <w:pPr>
        <w:spacing w:before="120" w:after="120" w:line="300" w:lineRule="atLeast"/>
        <w:rPr>
          <w:rFonts w:ascii="Verdana" w:eastAsia="Calibri" w:hAnsi="Verdana"/>
          <w:sz w:val="22"/>
          <w:szCs w:val="22"/>
        </w:rPr>
      </w:pPr>
      <w:r w:rsidRPr="008E7D80">
        <w:rPr>
          <w:rFonts w:ascii="Verdana" w:eastAsia="Calibri" w:hAnsi="Verdana"/>
          <w:sz w:val="22"/>
          <w:szCs w:val="22"/>
        </w:rPr>
        <w:t>Artículo 11.– Dirección de Relaciones con las Administraciones Locales y Registros Administrativos.</w:t>
      </w:r>
    </w:p>
    <w:p w14:paraId="18F6DB3C" w14:textId="77777777" w:rsidR="00B849E5" w:rsidRPr="008E7D80" w:rsidRDefault="00B849E5" w:rsidP="00B849E5">
      <w:pPr>
        <w:spacing w:before="120" w:after="120" w:line="300" w:lineRule="atLeast"/>
        <w:rPr>
          <w:rFonts w:ascii="Verdana" w:eastAsia="Calibri" w:hAnsi="Verdana"/>
          <w:sz w:val="22"/>
          <w:szCs w:val="22"/>
        </w:rPr>
      </w:pPr>
      <w:r w:rsidRPr="008E7D80">
        <w:rPr>
          <w:rFonts w:ascii="Verdana" w:eastAsia="Calibri" w:hAnsi="Verdana"/>
          <w:sz w:val="22"/>
          <w:szCs w:val="22"/>
        </w:rPr>
        <w:t>1.– La Dirección de Relaciones con las Administraciones Locales y Registros Administrativos, ejercerá, además de las señaladas en el artículo 5 del presente Decreto, las siguientes competencias:</w:t>
      </w:r>
    </w:p>
    <w:p w14:paraId="51455CE5" w14:textId="77777777" w:rsidR="00B849E5" w:rsidRPr="008E7D80" w:rsidRDefault="00B849E5" w:rsidP="00B849E5">
      <w:pPr>
        <w:spacing w:before="120" w:after="120" w:line="300" w:lineRule="atLeast"/>
        <w:rPr>
          <w:rFonts w:ascii="Verdana" w:eastAsia="Calibri" w:hAnsi="Verdana"/>
          <w:sz w:val="22"/>
          <w:szCs w:val="22"/>
        </w:rPr>
      </w:pPr>
      <w:r w:rsidRPr="008E7D80">
        <w:rPr>
          <w:rFonts w:ascii="Verdana" w:eastAsia="Calibri" w:hAnsi="Verdana"/>
          <w:sz w:val="22"/>
          <w:szCs w:val="22"/>
        </w:rPr>
        <w:t>a) La coordinación y elaboración normativa en materia de régimen local.</w:t>
      </w:r>
    </w:p>
    <w:p w14:paraId="6D099DB2" w14:textId="77777777" w:rsidR="00B849E5" w:rsidRPr="008E7D80" w:rsidRDefault="00B849E5" w:rsidP="00B849E5">
      <w:pPr>
        <w:spacing w:before="120" w:after="120" w:line="300" w:lineRule="atLeast"/>
        <w:rPr>
          <w:rFonts w:ascii="Verdana" w:eastAsia="Calibri" w:hAnsi="Verdana"/>
          <w:sz w:val="22"/>
          <w:szCs w:val="22"/>
        </w:rPr>
      </w:pPr>
      <w:r w:rsidRPr="008E7D80">
        <w:rPr>
          <w:rFonts w:ascii="Verdana" w:eastAsia="Calibri" w:hAnsi="Verdana"/>
          <w:sz w:val="22"/>
          <w:szCs w:val="22"/>
        </w:rPr>
        <w:t>b) La información, estudio y asesoramiento relativo a las funciones y servicios locales.</w:t>
      </w:r>
    </w:p>
    <w:p w14:paraId="24F3B412" w14:textId="77777777" w:rsidR="00B849E5" w:rsidRPr="008E7D80" w:rsidRDefault="00B849E5" w:rsidP="00B849E5">
      <w:pPr>
        <w:spacing w:before="120" w:after="120" w:line="300" w:lineRule="atLeast"/>
        <w:rPr>
          <w:rFonts w:ascii="Verdana" w:eastAsia="Calibri" w:hAnsi="Verdana"/>
          <w:sz w:val="22"/>
          <w:szCs w:val="22"/>
        </w:rPr>
      </w:pPr>
      <w:r w:rsidRPr="008E7D80">
        <w:rPr>
          <w:rFonts w:ascii="Verdana" w:eastAsia="Calibri" w:hAnsi="Verdana"/>
          <w:sz w:val="22"/>
          <w:szCs w:val="22"/>
        </w:rPr>
        <w:t>c) El estudio, asesoramiento, informe y la resolución de asuntos de competencia de la Administración de la Comunidad Autónoma en materia de régimen local.</w:t>
      </w:r>
    </w:p>
    <w:p w14:paraId="344FDA80" w14:textId="77777777" w:rsidR="00B849E5" w:rsidRPr="008E7D80" w:rsidRDefault="00B849E5" w:rsidP="00B849E5">
      <w:pPr>
        <w:spacing w:before="120" w:after="120" w:line="300" w:lineRule="atLeast"/>
        <w:rPr>
          <w:rFonts w:ascii="Verdana" w:eastAsia="Calibri" w:hAnsi="Verdana"/>
          <w:sz w:val="22"/>
          <w:szCs w:val="22"/>
        </w:rPr>
      </w:pPr>
      <w:r w:rsidRPr="008E7D80">
        <w:rPr>
          <w:rFonts w:ascii="Verdana" w:eastAsia="Calibri" w:hAnsi="Verdana"/>
          <w:sz w:val="22"/>
          <w:szCs w:val="22"/>
        </w:rPr>
        <w:lastRenderedPageBreak/>
        <w:t>d) El impulso y seguimiento de la política de colaboración y de las relaciones de los diversos Departamentos de la Administración de la Comunidad Autónoma y sus Organismos Autónomos con la Administración Foral y Local.</w:t>
      </w:r>
    </w:p>
    <w:p w14:paraId="767E30AC" w14:textId="77777777" w:rsidR="00B849E5" w:rsidRPr="008E7D80" w:rsidRDefault="00B849E5" w:rsidP="00B849E5">
      <w:pPr>
        <w:spacing w:before="120" w:after="120" w:line="300" w:lineRule="atLeast"/>
        <w:rPr>
          <w:rFonts w:ascii="Verdana" w:eastAsia="Calibri" w:hAnsi="Verdana"/>
          <w:sz w:val="22"/>
          <w:szCs w:val="22"/>
        </w:rPr>
      </w:pPr>
      <w:r w:rsidRPr="008E7D80">
        <w:rPr>
          <w:rFonts w:ascii="Verdana" w:eastAsia="Calibri" w:hAnsi="Verdana"/>
          <w:sz w:val="22"/>
          <w:szCs w:val="22"/>
        </w:rPr>
        <w:t>e) El fomento de fórmulas orgánicas y funcionales de encuentro y desenvolvimiento de las entidades locales.</w:t>
      </w:r>
    </w:p>
    <w:p w14:paraId="621E1DF5" w14:textId="77777777" w:rsidR="00B849E5" w:rsidRPr="008E7D80" w:rsidRDefault="00B849E5" w:rsidP="00B849E5">
      <w:pPr>
        <w:spacing w:before="120" w:after="120" w:line="300" w:lineRule="atLeast"/>
        <w:rPr>
          <w:rFonts w:ascii="Verdana" w:eastAsia="Calibri" w:hAnsi="Verdana"/>
          <w:sz w:val="22"/>
          <w:szCs w:val="22"/>
        </w:rPr>
      </w:pPr>
      <w:r w:rsidRPr="008E7D80">
        <w:rPr>
          <w:rFonts w:ascii="Verdana" w:eastAsia="Calibri" w:hAnsi="Verdana"/>
          <w:sz w:val="22"/>
          <w:szCs w:val="22"/>
        </w:rPr>
        <w:t>f) Desempeñar la Secretaría del Consejo Vasco de Políticas Públicas Locales, creada por el artículo 83 de la Ley 2/2016, de 7 de abril, de Instituciones Locales de Euskadi.</w:t>
      </w:r>
    </w:p>
    <w:p w14:paraId="38703A5D" w14:textId="77777777" w:rsidR="00B849E5" w:rsidRPr="008E7D80" w:rsidRDefault="00B849E5" w:rsidP="00B849E5">
      <w:pPr>
        <w:spacing w:before="120" w:after="120" w:line="300" w:lineRule="atLeast"/>
        <w:rPr>
          <w:rFonts w:ascii="Verdana" w:eastAsia="Calibri" w:hAnsi="Verdana"/>
          <w:sz w:val="22"/>
          <w:szCs w:val="22"/>
        </w:rPr>
      </w:pPr>
      <w:r w:rsidRPr="008E7D80">
        <w:rPr>
          <w:rFonts w:ascii="Verdana" w:eastAsia="Calibri" w:hAnsi="Verdana"/>
          <w:sz w:val="22"/>
          <w:szCs w:val="22"/>
        </w:rPr>
        <w:t>g) La gestión de los instrumentos registrales concernientes a la Administración Local.</w:t>
      </w:r>
    </w:p>
    <w:p w14:paraId="447BCD03" w14:textId="77777777" w:rsidR="00B849E5" w:rsidRPr="008E7D80" w:rsidRDefault="00B849E5" w:rsidP="00B849E5">
      <w:pPr>
        <w:spacing w:before="120" w:after="120" w:line="300" w:lineRule="atLeast"/>
        <w:rPr>
          <w:rFonts w:ascii="Verdana" w:eastAsia="Calibri" w:hAnsi="Verdana"/>
          <w:sz w:val="22"/>
          <w:szCs w:val="22"/>
        </w:rPr>
      </w:pPr>
      <w:r w:rsidRPr="008E7D80">
        <w:rPr>
          <w:rFonts w:ascii="Verdana" w:eastAsia="Calibri" w:hAnsi="Verdana"/>
          <w:sz w:val="22"/>
          <w:szCs w:val="22"/>
        </w:rPr>
        <w:t>h) Régimen general de las asociaciones y sociedades civiles de competencia de esta Comunidad Autónoma, llevanza de los Registros creados a tal efecto y el Protectorado de las Asociaciones declaradas de Utilidad Pública.</w:t>
      </w:r>
    </w:p>
    <w:p w14:paraId="5C74D404" w14:textId="77777777" w:rsidR="00B849E5" w:rsidRPr="008E7D80" w:rsidRDefault="00B849E5" w:rsidP="00B849E5">
      <w:pPr>
        <w:spacing w:before="120" w:after="120" w:line="300" w:lineRule="atLeast"/>
        <w:rPr>
          <w:rFonts w:ascii="Verdana" w:eastAsia="Calibri" w:hAnsi="Verdana"/>
          <w:sz w:val="22"/>
          <w:szCs w:val="22"/>
        </w:rPr>
      </w:pPr>
      <w:r w:rsidRPr="008E7D80">
        <w:rPr>
          <w:rFonts w:ascii="Verdana" w:eastAsia="Calibri" w:hAnsi="Verdana"/>
          <w:sz w:val="22"/>
          <w:szCs w:val="22"/>
        </w:rPr>
        <w:t>i) La coordinación, dirección y supervisión de las Oficinas Territoriales de Asociaciones y Sociedades Civiles.</w:t>
      </w:r>
    </w:p>
    <w:p w14:paraId="08F674D3" w14:textId="77777777" w:rsidR="00B849E5" w:rsidRPr="008E7D80" w:rsidRDefault="00B849E5" w:rsidP="00B849E5">
      <w:pPr>
        <w:spacing w:before="120" w:after="120" w:line="300" w:lineRule="atLeast"/>
        <w:rPr>
          <w:rFonts w:ascii="Verdana" w:eastAsia="Calibri" w:hAnsi="Verdana"/>
          <w:sz w:val="22"/>
          <w:szCs w:val="22"/>
        </w:rPr>
      </w:pPr>
      <w:r w:rsidRPr="008E7D80">
        <w:rPr>
          <w:rFonts w:ascii="Verdana" w:eastAsia="Calibri" w:hAnsi="Verdana"/>
          <w:sz w:val="22"/>
          <w:szCs w:val="22"/>
        </w:rPr>
        <w:t>j) Régimen general de las fundaciones de competencia de esta Comunidad Autónoma, llevanza del Registro creado a tal efecto y Protectorado de las mismas.</w:t>
      </w:r>
    </w:p>
    <w:p w14:paraId="71EC6E2F" w14:textId="77777777" w:rsidR="00B849E5" w:rsidRPr="008E7D80" w:rsidRDefault="00B849E5" w:rsidP="00B849E5">
      <w:pPr>
        <w:spacing w:before="120" w:after="120" w:line="300" w:lineRule="atLeast"/>
        <w:rPr>
          <w:rFonts w:ascii="Verdana" w:eastAsia="Calibri" w:hAnsi="Verdana"/>
          <w:sz w:val="22"/>
          <w:szCs w:val="22"/>
        </w:rPr>
      </w:pPr>
      <w:r w:rsidRPr="008E7D80">
        <w:rPr>
          <w:rFonts w:ascii="Verdana" w:eastAsia="Calibri" w:hAnsi="Verdana"/>
          <w:sz w:val="22"/>
          <w:szCs w:val="22"/>
        </w:rPr>
        <w:t>k) Ejercicio de las funciones institucionales, generales y corporativas relacionadas con los Colegios Profesionales, de acuerdo con lo dispuesto en la Ley 18/1997, de 21 de noviembre, de ejercicio de profesiones tituladas y de colegios y consejos profesionales, sin perjuicio de las relaciones que respecto a estos mantengan los Departamentos en su ámbito sectorial.</w:t>
      </w:r>
    </w:p>
    <w:p w14:paraId="164BEF5F" w14:textId="77777777" w:rsidR="00B849E5" w:rsidRPr="008E7D80" w:rsidRDefault="00B849E5" w:rsidP="00B849E5">
      <w:pPr>
        <w:spacing w:before="120" w:after="120" w:line="300" w:lineRule="atLeast"/>
        <w:rPr>
          <w:rFonts w:ascii="Verdana" w:eastAsia="Calibri" w:hAnsi="Verdana"/>
          <w:sz w:val="22"/>
          <w:szCs w:val="22"/>
        </w:rPr>
      </w:pPr>
      <w:r w:rsidRPr="008E7D80">
        <w:rPr>
          <w:rFonts w:ascii="Verdana" w:eastAsia="Calibri" w:hAnsi="Verdana"/>
          <w:sz w:val="22"/>
          <w:szCs w:val="22"/>
        </w:rPr>
        <w:t>2.– Las Oficinas Territoriales de Asociaciones y Sociedades Civiles, ubicadas en la capital de cada Territorio Histórico, se configuran como Servicios Territoriales descentralizados de la Dirección de Relaciones con las Administraciones Locales y Registros Administrativos.</w:t>
      </w:r>
    </w:p>
    <w:p w14:paraId="7A2AD15F" w14:textId="77777777" w:rsidR="00B849E5" w:rsidRPr="008E7D80" w:rsidRDefault="00B849E5" w:rsidP="00B849E5">
      <w:pPr>
        <w:spacing w:before="120" w:after="120" w:line="300" w:lineRule="atLeast"/>
        <w:rPr>
          <w:rFonts w:ascii="Verdana" w:hAnsi="Verdana"/>
          <w:sz w:val="22"/>
          <w:szCs w:val="22"/>
        </w:rPr>
      </w:pPr>
      <w:r w:rsidRPr="008E7D80">
        <w:rPr>
          <w:rFonts w:ascii="Verdana" w:hAnsi="Verdana"/>
          <w:sz w:val="22"/>
          <w:szCs w:val="22"/>
        </w:rPr>
        <w:t>DISPOSICIÓN FINAL SEGUNDA</w:t>
      </w:r>
    </w:p>
    <w:p w14:paraId="57AF1CC0" w14:textId="77777777" w:rsidR="00B849E5" w:rsidRPr="008E7D80" w:rsidRDefault="00B849E5" w:rsidP="00B849E5">
      <w:pPr>
        <w:spacing w:before="120" w:after="120" w:line="300" w:lineRule="atLeast"/>
        <w:rPr>
          <w:rFonts w:ascii="Verdana" w:hAnsi="Verdana"/>
          <w:sz w:val="22"/>
          <w:szCs w:val="22"/>
        </w:rPr>
      </w:pPr>
      <w:r w:rsidRPr="008E7D80">
        <w:rPr>
          <w:rFonts w:ascii="Verdana" w:hAnsi="Verdana"/>
          <w:sz w:val="22"/>
          <w:szCs w:val="22"/>
        </w:rPr>
        <w:t>Se habilita al Consejero o Consejera competente en materia de asociaciones de régimen general, fundaciones, colegios profesionales y sociedades civiles para adoptar las disposiciones necesarias para el desarrollo y ejecución del presente Decreto.</w:t>
      </w:r>
    </w:p>
    <w:p w14:paraId="73EED9AC" w14:textId="77777777" w:rsidR="00B849E5" w:rsidRPr="008E7D80" w:rsidRDefault="00B849E5" w:rsidP="00B849E5">
      <w:pPr>
        <w:spacing w:before="120" w:after="120" w:line="300" w:lineRule="atLeast"/>
        <w:rPr>
          <w:rFonts w:ascii="Verdana" w:hAnsi="Verdana"/>
          <w:sz w:val="22"/>
          <w:szCs w:val="22"/>
        </w:rPr>
      </w:pPr>
      <w:r w:rsidRPr="008E7D80">
        <w:rPr>
          <w:rFonts w:ascii="Verdana" w:hAnsi="Verdana"/>
          <w:sz w:val="22"/>
          <w:szCs w:val="22"/>
        </w:rPr>
        <w:t>DISPOSICIÓN FINAL TERCERA</w:t>
      </w:r>
    </w:p>
    <w:p w14:paraId="2D219937" w14:textId="77777777" w:rsidR="00B849E5" w:rsidRPr="008E7D80" w:rsidRDefault="00B849E5" w:rsidP="00B849E5">
      <w:pPr>
        <w:spacing w:before="120" w:after="120" w:line="300" w:lineRule="atLeast"/>
        <w:rPr>
          <w:rFonts w:ascii="Verdana" w:hAnsi="Verdana"/>
          <w:sz w:val="22"/>
          <w:szCs w:val="22"/>
        </w:rPr>
      </w:pPr>
      <w:r w:rsidRPr="008E7D80">
        <w:rPr>
          <w:rFonts w:ascii="Verdana" w:hAnsi="Verdana"/>
          <w:sz w:val="22"/>
          <w:szCs w:val="22"/>
        </w:rPr>
        <w:t>El presente Decreto entrará en vigor el día siguiente al de su publicación en el Boletín Oficial del País Vasco.</w:t>
      </w:r>
    </w:p>
    <w:p w14:paraId="7CFFA506" w14:textId="77777777" w:rsidR="00B849E5" w:rsidRPr="008E7D80" w:rsidRDefault="00B849E5" w:rsidP="00B849E5">
      <w:pPr>
        <w:spacing w:before="120" w:after="120" w:line="300" w:lineRule="atLeast"/>
        <w:rPr>
          <w:rFonts w:ascii="Verdana" w:hAnsi="Verdana"/>
          <w:sz w:val="22"/>
          <w:szCs w:val="22"/>
        </w:rPr>
      </w:pPr>
      <w:r w:rsidRPr="008E7D80">
        <w:rPr>
          <w:rFonts w:ascii="Verdana" w:hAnsi="Verdana"/>
          <w:sz w:val="22"/>
          <w:szCs w:val="22"/>
        </w:rPr>
        <w:t>En Vitoria-Gasteiz, a xxxxx</w:t>
      </w:r>
      <w:r>
        <w:rPr>
          <w:rFonts w:ascii="Verdana" w:hAnsi="Verdana"/>
          <w:sz w:val="22"/>
          <w:szCs w:val="22"/>
        </w:rPr>
        <w:t xml:space="preserve">de  </w:t>
      </w:r>
      <w:r w:rsidRPr="008E7D80">
        <w:rPr>
          <w:rFonts w:ascii="Verdana" w:hAnsi="Verdana"/>
          <w:sz w:val="22"/>
          <w:szCs w:val="22"/>
        </w:rPr>
        <w:t>xxxxxxxxx</w:t>
      </w:r>
      <w:r>
        <w:rPr>
          <w:rFonts w:ascii="Verdana" w:hAnsi="Verdana"/>
          <w:sz w:val="22"/>
          <w:szCs w:val="22"/>
        </w:rPr>
        <w:t xml:space="preserve"> de 2022</w:t>
      </w:r>
      <w:r w:rsidRPr="008E7D80">
        <w:rPr>
          <w:rFonts w:ascii="Verdana" w:hAnsi="Verdana"/>
          <w:sz w:val="22"/>
          <w:szCs w:val="22"/>
        </w:rPr>
        <w:t>.</w:t>
      </w:r>
    </w:p>
    <w:p w14:paraId="766AD368" w14:textId="77777777" w:rsidR="00B849E5" w:rsidRPr="008E7D80" w:rsidRDefault="00B849E5" w:rsidP="00B849E5">
      <w:pPr>
        <w:spacing w:before="120" w:after="120" w:line="300" w:lineRule="atLeast"/>
        <w:jc w:val="right"/>
        <w:rPr>
          <w:rFonts w:ascii="Verdana" w:hAnsi="Verdana"/>
          <w:sz w:val="22"/>
          <w:szCs w:val="22"/>
        </w:rPr>
      </w:pPr>
      <w:r w:rsidRPr="008E7D80">
        <w:rPr>
          <w:rFonts w:ascii="Verdana" w:hAnsi="Verdana"/>
          <w:sz w:val="22"/>
          <w:szCs w:val="22"/>
        </w:rPr>
        <w:t>El Lehendakari,</w:t>
      </w:r>
    </w:p>
    <w:p w14:paraId="7B3D4346" w14:textId="77777777" w:rsidR="00B849E5" w:rsidRPr="008E7D80" w:rsidRDefault="00B849E5" w:rsidP="00B849E5">
      <w:pPr>
        <w:spacing w:before="120" w:after="120" w:line="300" w:lineRule="atLeast"/>
        <w:jc w:val="right"/>
        <w:rPr>
          <w:rFonts w:ascii="Verdana" w:hAnsi="Verdana"/>
          <w:sz w:val="22"/>
          <w:szCs w:val="22"/>
        </w:rPr>
      </w:pPr>
      <w:r w:rsidRPr="008E7D80">
        <w:rPr>
          <w:rFonts w:ascii="Verdana" w:hAnsi="Verdana"/>
          <w:sz w:val="22"/>
          <w:szCs w:val="22"/>
        </w:rPr>
        <w:t>IÑIGO URKULLU RENTERIA.</w:t>
      </w:r>
    </w:p>
    <w:p w14:paraId="784AD66D" w14:textId="77777777" w:rsidR="00B849E5" w:rsidRPr="008E7D80" w:rsidRDefault="00B849E5" w:rsidP="00B849E5">
      <w:pPr>
        <w:spacing w:before="120" w:after="120" w:line="300" w:lineRule="atLeast"/>
        <w:rPr>
          <w:rFonts w:ascii="Verdana" w:hAnsi="Verdana"/>
          <w:sz w:val="22"/>
          <w:szCs w:val="22"/>
        </w:rPr>
      </w:pPr>
      <w:r w:rsidRPr="008E7D80">
        <w:rPr>
          <w:rFonts w:ascii="Verdana" w:hAnsi="Verdana"/>
          <w:sz w:val="22"/>
          <w:szCs w:val="22"/>
        </w:rPr>
        <w:lastRenderedPageBreak/>
        <w:t>La Consejera de Gobernanza Pública y Autogobierno,</w:t>
      </w:r>
    </w:p>
    <w:p w14:paraId="6A11197E" w14:textId="77777777" w:rsidR="00B849E5" w:rsidRDefault="00B849E5" w:rsidP="00B849E5">
      <w:pPr>
        <w:spacing w:before="120" w:after="120" w:line="300" w:lineRule="atLeast"/>
        <w:rPr>
          <w:rFonts w:ascii="Verdana" w:hAnsi="Verdana"/>
          <w:sz w:val="22"/>
          <w:szCs w:val="22"/>
        </w:rPr>
      </w:pPr>
      <w:r w:rsidRPr="008E7D80">
        <w:rPr>
          <w:rFonts w:ascii="Verdana" w:hAnsi="Verdana"/>
          <w:sz w:val="22"/>
          <w:szCs w:val="22"/>
        </w:rPr>
        <w:t>OLATZ GARAMENDI LANDA.</w:t>
      </w:r>
    </w:p>
    <w:p w14:paraId="2D0BE764" w14:textId="77777777" w:rsidR="00B849E5" w:rsidRDefault="00B849E5" w:rsidP="00B849E5">
      <w:pPr>
        <w:spacing w:before="120" w:after="120" w:line="300" w:lineRule="atLeast"/>
        <w:rPr>
          <w:rFonts w:ascii="Verdana" w:hAnsi="Verdana"/>
          <w:sz w:val="22"/>
          <w:szCs w:val="22"/>
        </w:rPr>
      </w:pPr>
    </w:p>
    <w:p w14:paraId="3CB8C164" w14:textId="77777777" w:rsidR="00B849E5" w:rsidRDefault="00B849E5" w:rsidP="00B849E5">
      <w:pPr>
        <w:rPr>
          <w:rFonts w:ascii="Verdana" w:hAnsi="Verdana"/>
          <w:sz w:val="22"/>
          <w:szCs w:val="22"/>
        </w:rPr>
      </w:pPr>
      <w:r>
        <w:rPr>
          <w:rFonts w:ascii="Verdana" w:hAnsi="Verdana"/>
          <w:sz w:val="22"/>
          <w:szCs w:val="22"/>
        </w:rPr>
        <w:br w:type="page"/>
      </w:r>
    </w:p>
    <w:p w14:paraId="16DFFFE8" w14:textId="77777777" w:rsidR="00B849E5" w:rsidRPr="008E7D80" w:rsidRDefault="00B849E5" w:rsidP="00B849E5">
      <w:pPr>
        <w:spacing w:before="120" w:after="120" w:line="300" w:lineRule="atLeast"/>
        <w:rPr>
          <w:rFonts w:ascii="Verdana" w:hAnsi="Verdana"/>
          <w:sz w:val="22"/>
          <w:szCs w:val="22"/>
        </w:rPr>
      </w:pPr>
    </w:p>
    <w:p w14:paraId="2A69344F"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ANEXO: REGLAMENTO DEL REGISTRO SOCIEDADES CIVILES DEL PAÍS VASCO</w:t>
      </w:r>
    </w:p>
    <w:p w14:paraId="21088A0D" w14:textId="77777777" w:rsidR="00B849E5" w:rsidRPr="004D40D3" w:rsidRDefault="00B849E5" w:rsidP="00B849E5">
      <w:pPr>
        <w:spacing w:before="120" w:after="120" w:line="300" w:lineRule="atLeast"/>
        <w:rPr>
          <w:rFonts w:ascii="Verdana" w:hAnsi="Verdana"/>
          <w:sz w:val="22"/>
          <w:szCs w:val="22"/>
        </w:rPr>
      </w:pPr>
    </w:p>
    <w:p w14:paraId="5FA4D5E9"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CAPÍTULO I.- CARÁCTER, FUNCIONES Y ORGANIZACIÓN DEL REGISTRO DE SOCIEDADES CIVILES DEL PAÍS VASCO</w:t>
      </w:r>
    </w:p>
    <w:p w14:paraId="51AF2688"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Artículo 1.- Objeto.</w:t>
      </w:r>
    </w:p>
    <w:p w14:paraId="476615E8"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El presente decreto tiene por objeto regular el Registro de Sociedades Civiles del País Vasco.</w:t>
      </w:r>
    </w:p>
    <w:p w14:paraId="326351B4"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Artículo 2.- Naturaleza y características del registro.</w:t>
      </w:r>
    </w:p>
    <w:p w14:paraId="274239DD"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1.- El Registro de Sociedades Civiles del País Vasco es de carácter administrativo, público y tiene efectos de mera publicidad en relación con las sociedades civiles que voluntariamente soliciten su inscripción en el mismo.</w:t>
      </w:r>
    </w:p>
    <w:p w14:paraId="32B29419"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2.- El Registro se configura como un servicio público para quienes tengan interés en conocer el contenido depositado en el mismo bajo las condiciones de seguridad exigidas legalmente.</w:t>
      </w:r>
    </w:p>
    <w:p w14:paraId="07E8617F"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3.- El Registro de Sociedades Civiles es de carácter gratuito y, en consecuencia, no devengará tasa administrativa alguna por la prestación de servicios registrales.</w:t>
      </w:r>
    </w:p>
    <w:p w14:paraId="78F0F384"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4.- El Registro estará adscrito a la Dirección competente en materia de asociaciones de régimen general, fundaciones, colegios profesionales y sociedades civiles y de la gestión y llevanza de los registros administrativos correspondientes.</w:t>
      </w:r>
    </w:p>
    <w:p w14:paraId="4EBAF980"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5.- La gestión y tramitación de solicitudes y comunicaciones ante el registro se realizará de forma telemática.</w:t>
      </w:r>
    </w:p>
    <w:p w14:paraId="760288BA"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Artículo 3.- Funciones del Registro.</w:t>
      </w:r>
    </w:p>
    <w:p w14:paraId="5A44309E"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El Registro tendrá las siguientes funciones:</w:t>
      </w:r>
    </w:p>
    <w:p w14:paraId="050A10B8"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1.- Calificar, inscribir y certificar los actos que puedan acceder al Registro.</w:t>
      </w:r>
    </w:p>
    <w:p w14:paraId="6E3004DC"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2.- Dar publicidad de los actos inscritos.</w:t>
      </w:r>
    </w:p>
    <w:p w14:paraId="43375798"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3.- Asesorar e informar a las sociedades civiles en todo lo relacionado con las inscripciones que se practiquen en el Registro.</w:t>
      </w:r>
    </w:p>
    <w:p w14:paraId="3D283CCF"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4.- Resolver las consultas de su competencia.</w:t>
      </w:r>
    </w:p>
    <w:p w14:paraId="4BB19BD4"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Artículo 4.- Organización y estructura del Registro.</w:t>
      </w:r>
    </w:p>
    <w:p w14:paraId="77B3EA8E"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1.- El registro tiene carácter unitario para toda la Comunidad Autónoma de Euskadi.</w:t>
      </w:r>
    </w:p>
    <w:p w14:paraId="4C3A41EC"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2.- El registro se estructura en un único libro.</w:t>
      </w:r>
    </w:p>
    <w:p w14:paraId="71FFC9C8"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lastRenderedPageBreak/>
        <w:t>3.- En el Registro se harán constar los siguientes datos para la identificación de las sociedades civiles:</w:t>
      </w:r>
    </w:p>
    <w:p w14:paraId="7CECEFB2"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a) Denominación de la sociedad.</w:t>
      </w:r>
    </w:p>
    <w:p w14:paraId="28B46B30"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b) Domicilio.</w:t>
      </w:r>
    </w:p>
    <w:p w14:paraId="2C80DD17"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c) Forma de administración y/u órgano de administración.</w:t>
      </w:r>
    </w:p>
    <w:p w14:paraId="66AE8E39"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d) Tipo de sociedad civil.</w:t>
      </w:r>
    </w:p>
    <w:p w14:paraId="51931CDD"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e) Identificación de las personas administradoras de la sociedad y/o de las personas que sean miembros del órgano de administración.</w:t>
      </w:r>
    </w:p>
    <w:p w14:paraId="13C7234E"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4.- En el Registro se practicarán los siguientes asientos:</w:t>
      </w:r>
    </w:p>
    <w:p w14:paraId="59A212B8"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a) Inscripciones.</w:t>
      </w:r>
    </w:p>
    <w:p w14:paraId="39B4FD34"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b) Anotaciones preventivas.</w:t>
      </w:r>
    </w:p>
    <w:p w14:paraId="6F627DFE"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c) Cancelaciones.</w:t>
      </w:r>
    </w:p>
    <w:p w14:paraId="30886BC4"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d) Notas marginales.</w:t>
      </w:r>
    </w:p>
    <w:p w14:paraId="7C9B06A8"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Artículo 5.- Entidades objeto de inscripción.</w:t>
      </w:r>
    </w:p>
    <w:p w14:paraId="625B4DAB"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1.- Se inscribirán en el registro las entidades constituidas bajo la forma jurídica de sociedad civil que lo soliciten, siempre que cumplan los requisitos establecidos por el presente decreto, y, en concreto, se trate de:</w:t>
      </w:r>
    </w:p>
    <w:p w14:paraId="63BF9606"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a) Sociedades civiles constituidas bajo alguna de las formas tradicionales de cofradías, hermandades o mutualidades, de conformidad con lo establecido en el artículo 16 de la Ley 5/2015, de 25 de junio, de Derecho Civil Vasco.</w:t>
      </w:r>
    </w:p>
    <w:p w14:paraId="47EB5C84"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b) Sociedades familiares pactadas.</w:t>
      </w:r>
    </w:p>
    <w:p w14:paraId="2B4902DB"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c) Otras sociedades civiles que no se encuentren inscritas en el Registro Mercantil o en algún otro registro de naturaleza civil que puedan crearse en el futuro o del cual hayan de derivarse efectos jurídicos sustantivos sobre las relaciones privadas que excedan las estrictas funciones publicitarias a las que como registro administrativo atiende el presente Registro.</w:t>
      </w:r>
    </w:p>
    <w:p w14:paraId="2AFF494D"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 xml:space="preserve">2.- En la hoja registral abierta a cada sociedad se hará constar, a efectos de publicidad registral, en nota marginal, la clasificación que le corresponde de acuerdo con el párrafo anterior. En la solicitud de inscripción de la constitución de las sociedades éstas podrán declararse como cualquiera de las anteriores. Esta clasificación podrá ser confirmada o revisada por el Registro, el cual también procederá de oficio a efectuar dicha clasificación en función del contenido de los Estatutos sociales cuando no conste esa declaración. Sin embargo, esta clasificación sólo tendrá valor a efectos puramente registrales, sin que se deriven efectos sustantivos en el ámbito civil distintos de los que deriven del propio contrato social y de las decisiones que la jurisdicción civil adopte en revisión del mismo. Las sociedades inscritas podrán solicitar, aportando certificación del acuerdo motivado adoptado al respecto por su </w:t>
      </w:r>
      <w:r w:rsidRPr="004D40D3">
        <w:rPr>
          <w:rFonts w:ascii="Verdana" w:hAnsi="Verdana"/>
          <w:sz w:val="22"/>
          <w:szCs w:val="22"/>
        </w:rPr>
        <w:lastRenderedPageBreak/>
        <w:t>órgano de administración elevado a público, la modificación de su clasificación inicial, de la cual se dejará constancia en la hoja registral.</w:t>
      </w:r>
    </w:p>
    <w:p w14:paraId="1EABDC3A"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3.-Para ser objeto de inscripción, sociedades civiles han de tener su domicilio en la Comunidad Autónoma de Euskadi y desarrollar sus actividades en dicho ámbito.</w:t>
      </w:r>
    </w:p>
    <w:p w14:paraId="422C5AF6"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Artículo 6.- Tratamiento de datos personales.</w:t>
      </w:r>
    </w:p>
    <w:p w14:paraId="3AAA6A8E"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1.- La solicitud de inscripción en el Registro de Sociedades Civiles del País Vasco conlleva la autorización a la recogida, registro y tratamiento de los datos personales necesarios, en los términos establecidos en el presente decreto.</w:t>
      </w:r>
    </w:p>
    <w:p w14:paraId="36C6A599"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2.- El tratamiento de los datos recogidos se ajustará a las previsiones recogidas en la normativa vigente en materia de protección de datos personales.</w:t>
      </w:r>
    </w:p>
    <w:p w14:paraId="7DCBBA84"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3.- La Dirección del Gobierno Vasco competente en materia de sociedades civiles tendrá la condición de responsable del fichero, ante quien podrán ejercitarse los derechos de acceso, rectificación, supresión y oposición, limitación del tratamiento, portabilidad de datos y a no ser objeto de decisiones individualizadas automatizadas, u otros reconocidos por la normativa aplicable.</w:t>
      </w:r>
    </w:p>
    <w:p w14:paraId="0BBF554A"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4.- Tras la solicitud de ejercicio de derechos ante la Dirección competente en materia de sociedades civiles, si la respuesta no fuera satisfactoria, la persona interesada podrá presentar bien una reclamación ante la Agencia Vasca de Protección de Datos, bien una reclamación previa ante la Delegada de protección de datos de la Comunidad Autónoma de Euskadi.</w:t>
      </w:r>
    </w:p>
    <w:p w14:paraId="4637AAC2"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CAPÍTULO II.- INSCRIPCIONES REGISTRALES</w:t>
      </w:r>
    </w:p>
    <w:p w14:paraId="609EBB20"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Artículo 7.- Actos objeto de inscripción.</w:t>
      </w:r>
    </w:p>
    <w:p w14:paraId="447DB4FC"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1.- Son actos objeto de inscripción en el Registro:</w:t>
      </w:r>
    </w:p>
    <w:p w14:paraId="2594F2C7"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a)</w:t>
      </w:r>
      <w:r w:rsidRPr="004D40D3">
        <w:rPr>
          <w:rFonts w:ascii="Verdana" w:hAnsi="Verdana"/>
          <w:sz w:val="22"/>
          <w:szCs w:val="22"/>
        </w:rPr>
        <w:tab/>
        <w:t>La constitución de la sociedad y sus estatutos.</w:t>
      </w:r>
    </w:p>
    <w:p w14:paraId="5E327DDB"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b)</w:t>
      </w:r>
      <w:r w:rsidRPr="004D40D3">
        <w:rPr>
          <w:rFonts w:ascii="Verdana" w:hAnsi="Verdana"/>
          <w:sz w:val="22"/>
          <w:szCs w:val="22"/>
        </w:rPr>
        <w:tab/>
        <w:t>El nombramiento, sustitución y cese de sus personas administradoras y/o de los miembros del órgano de administración.</w:t>
      </w:r>
    </w:p>
    <w:p w14:paraId="521311ED"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c)</w:t>
      </w:r>
      <w:r w:rsidRPr="004D40D3">
        <w:rPr>
          <w:rFonts w:ascii="Verdana" w:hAnsi="Verdana"/>
          <w:sz w:val="22"/>
          <w:szCs w:val="22"/>
        </w:rPr>
        <w:tab/>
        <w:t>Las modificaciones estatutarias.</w:t>
      </w:r>
    </w:p>
    <w:p w14:paraId="40A382FF"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d)</w:t>
      </w:r>
      <w:r w:rsidRPr="004D40D3">
        <w:rPr>
          <w:rFonts w:ascii="Verdana" w:hAnsi="Verdana"/>
          <w:sz w:val="22"/>
          <w:szCs w:val="22"/>
        </w:rPr>
        <w:tab/>
        <w:t>La trasformación de la sociedad civil en otro tipo de entidad.</w:t>
      </w:r>
    </w:p>
    <w:p w14:paraId="5BE53891"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e)</w:t>
      </w:r>
      <w:r w:rsidRPr="004D40D3">
        <w:rPr>
          <w:rFonts w:ascii="Verdana" w:hAnsi="Verdana"/>
          <w:sz w:val="22"/>
          <w:szCs w:val="22"/>
        </w:rPr>
        <w:tab/>
        <w:t>La fusión de sociedades civiles.</w:t>
      </w:r>
    </w:p>
    <w:p w14:paraId="03B7FAE8"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f)</w:t>
      </w:r>
      <w:r w:rsidRPr="004D40D3">
        <w:rPr>
          <w:rFonts w:ascii="Verdana" w:hAnsi="Verdana"/>
          <w:sz w:val="22"/>
          <w:szCs w:val="22"/>
        </w:rPr>
        <w:tab/>
        <w:t>La extinción y liquidación de la sociedad.</w:t>
      </w:r>
    </w:p>
    <w:p w14:paraId="44213CCB"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g)</w:t>
      </w:r>
      <w:r w:rsidRPr="004D40D3">
        <w:rPr>
          <w:rFonts w:ascii="Verdana" w:hAnsi="Verdana"/>
          <w:sz w:val="22"/>
          <w:szCs w:val="22"/>
        </w:rPr>
        <w:tab/>
        <w:t>La baja registral por trasformación, traslado a otro registro o por otras causas.</w:t>
      </w:r>
    </w:p>
    <w:p w14:paraId="4A261F85"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h)</w:t>
      </w:r>
      <w:r w:rsidRPr="004D40D3">
        <w:rPr>
          <w:rFonts w:ascii="Verdana" w:hAnsi="Verdana"/>
          <w:sz w:val="22"/>
          <w:szCs w:val="22"/>
        </w:rPr>
        <w:tab/>
        <w:t>Resoluciones judiciales.</w:t>
      </w:r>
    </w:p>
    <w:p w14:paraId="3394211C"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lastRenderedPageBreak/>
        <w:t>2.- Los actos objeto de inscripción deberán formalizarse, según el acto inscribible, mediante escritura pública notarial, certificado del/la administrador/a u órgano competente según sus estatutos o resolución judicial.</w:t>
      </w:r>
    </w:p>
    <w:p w14:paraId="54C7094F"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3.- Las inscripciones tendrán carácter declarativo.</w:t>
      </w:r>
    </w:p>
    <w:p w14:paraId="72BD093E"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Artículo 8.- Solicitud de inscripción de la sociedad civil.</w:t>
      </w:r>
    </w:p>
    <w:p w14:paraId="59187ECA"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1.- Para ser inscrita en el registro de sociedades civiles la sociedad interesada habrá de presentar la correspondiente solicitud suscrita por persona con poder suficiente para ello.</w:t>
      </w:r>
    </w:p>
    <w:p w14:paraId="1BC5018C"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2.- La solicitud ha de ir acompañada de la siguiente documentación:</w:t>
      </w:r>
    </w:p>
    <w:p w14:paraId="6FD91C7E"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a)</w:t>
      </w:r>
      <w:r w:rsidRPr="004D40D3">
        <w:rPr>
          <w:rFonts w:ascii="Verdana" w:hAnsi="Verdana"/>
          <w:sz w:val="22"/>
          <w:szCs w:val="22"/>
        </w:rPr>
        <w:tab/>
        <w:t>Escritura pública de constitución donde se recojan los siguientes acuerdos:</w:t>
      </w:r>
    </w:p>
    <w:p w14:paraId="7726F64C"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 Creación o adaptación de la entidad a la forma jurídica de sociedad civil.</w:t>
      </w:r>
    </w:p>
    <w:p w14:paraId="2CC3AA70"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 Solicitud de inscripción de la entidad en el Re</w:t>
      </w:r>
      <w:r>
        <w:rPr>
          <w:rFonts w:ascii="Verdana" w:hAnsi="Verdana"/>
          <w:sz w:val="22"/>
          <w:szCs w:val="22"/>
        </w:rPr>
        <w:t>gistro de Sociedades Civiles del País Vasco.</w:t>
      </w:r>
    </w:p>
    <w:p w14:paraId="696E42A8"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 Determinación del subtipo de sociedad civil de, entre las diferentes posibilidades recogidas en el presente Decreto.</w:t>
      </w:r>
    </w:p>
    <w:p w14:paraId="46001B2C"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 Aprobación de los Estatutos de la entidad o contrato de sociedad, cuyo contenido mínimo será:</w:t>
      </w:r>
    </w:p>
    <w:p w14:paraId="0D1F2F4B"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1)</w:t>
      </w:r>
      <w:r w:rsidRPr="004D40D3">
        <w:rPr>
          <w:rFonts w:ascii="Verdana" w:hAnsi="Verdana"/>
          <w:sz w:val="22"/>
          <w:szCs w:val="22"/>
        </w:rPr>
        <w:tab/>
        <w:t>Denominación de la entidad y número de identificación fiscal.</w:t>
      </w:r>
    </w:p>
    <w:p w14:paraId="00660E97"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2)</w:t>
      </w:r>
      <w:r w:rsidRPr="004D40D3">
        <w:rPr>
          <w:rFonts w:ascii="Verdana" w:hAnsi="Verdana"/>
          <w:sz w:val="22"/>
          <w:szCs w:val="22"/>
        </w:rPr>
        <w:tab/>
        <w:t>Domicilio de la sociedad civil.</w:t>
      </w:r>
    </w:p>
    <w:p w14:paraId="664A6F20"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 xml:space="preserve">3) </w:t>
      </w:r>
      <w:r w:rsidRPr="004D40D3">
        <w:rPr>
          <w:rFonts w:ascii="Verdana" w:hAnsi="Verdana"/>
          <w:sz w:val="22"/>
          <w:szCs w:val="22"/>
        </w:rPr>
        <w:tab/>
        <w:t>Determinación de la forma de administración y/u órgano de administración, así como, en su caso, las reglas para su funcionamiento.</w:t>
      </w:r>
    </w:p>
    <w:p w14:paraId="50960846"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4)</w:t>
      </w:r>
      <w:r w:rsidRPr="004D40D3">
        <w:rPr>
          <w:rFonts w:ascii="Verdana" w:hAnsi="Verdana"/>
          <w:sz w:val="22"/>
          <w:szCs w:val="22"/>
        </w:rPr>
        <w:tab/>
        <w:t>Régimen de disolución y liquidación de la entidad.</w:t>
      </w:r>
    </w:p>
    <w:p w14:paraId="26C85201"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 xml:space="preserve">5) </w:t>
      </w:r>
      <w:r w:rsidRPr="004D40D3">
        <w:rPr>
          <w:rFonts w:ascii="Verdana" w:hAnsi="Verdana"/>
          <w:sz w:val="22"/>
          <w:szCs w:val="22"/>
        </w:rPr>
        <w:tab/>
        <w:t>Normas de funcionamiento de la entidad.</w:t>
      </w:r>
    </w:p>
    <w:p w14:paraId="6DFEAB68"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 xml:space="preserve">6) </w:t>
      </w:r>
      <w:r w:rsidRPr="004D40D3">
        <w:rPr>
          <w:rFonts w:ascii="Verdana" w:hAnsi="Verdana"/>
          <w:sz w:val="22"/>
          <w:szCs w:val="22"/>
        </w:rPr>
        <w:tab/>
        <w:t>Determinación de los fines u objeto social.</w:t>
      </w:r>
    </w:p>
    <w:p w14:paraId="5E0293B7"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 Designación de las personas administradoras o, en su caso, de las personas que sean miembros del órgano de administración de la entidad.</w:t>
      </w:r>
    </w:p>
    <w:p w14:paraId="23E9B2B7"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 En su caso, adaptación de la sociedad a la Ley de Derecho Civil Vasco.</w:t>
      </w:r>
    </w:p>
    <w:p w14:paraId="5779EB26"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3.- La solicitud de inscripción de la sociedad civil en el Registro de Sociedades Civiles, o, en su caso, la denegación de la misma, dará lugar a resolución del director o directora del Gobierno Vasco competente en la materia. En caso desestimatorio, denegará la inscripción, mediante resolución motivada. La resolución por la que se aprueba la inscripción dará lugar a la práctica de un asiento de inscripción que expresará los siguientes datos:</w:t>
      </w:r>
    </w:p>
    <w:p w14:paraId="7B3EF462"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a)</w:t>
      </w:r>
      <w:r w:rsidRPr="004D40D3">
        <w:rPr>
          <w:rFonts w:ascii="Verdana" w:hAnsi="Verdana"/>
          <w:sz w:val="22"/>
          <w:szCs w:val="22"/>
        </w:rPr>
        <w:tab/>
        <w:t>Denominación de la sociedad.</w:t>
      </w:r>
    </w:p>
    <w:p w14:paraId="39323CCD"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lastRenderedPageBreak/>
        <w:t>b)</w:t>
      </w:r>
      <w:r w:rsidRPr="004D40D3">
        <w:rPr>
          <w:rFonts w:ascii="Verdana" w:hAnsi="Verdana"/>
          <w:sz w:val="22"/>
          <w:szCs w:val="22"/>
        </w:rPr>
        <w:tab/>
        <w:t>Fecha y lugar de otorgamiento del acta de constitución o contrato de sociedad.</w:t>
      </w:r>
    </w:p>
    <w:p w14:paraId="57535F36"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c)</w:t>
      </w:r>
      <w:r w:rsidRPr="004D40D3">
        <w:rPr>
          <w:rFonts w:ascii="Verdana" w:hAnsi="Verdana"/>
          <w:sz w:val="22"/>
          <w:szCs w:val="22"/>
        </w:rPr>
        <w:tab/>
        <w:t>Fines u objeto social.</w:t>
      </w:r>
    </w:p>
    <w:p w14:paraId="3478732F"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d)</w:t>
      </w:r>
      <w:r w:rsidRPr="004D40D3">
        <w:rPr>
          <w:rFonts w:ascii="Verdana" w:hAnsi="Verdana"/>
          <w:sz w:val="22"/>
          <w:szCs w:val="22"/>
        </w:rPr>
        <w:tab/>
        <w:t>Domicilio de la sociedad.</w:t>
      </w:r>
    </w:p>
    <w:p w14:paraId="0BE7A061"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e)</w:t>
      </w:r>
      <w:r w:rsidRPr="004D40D3">
        <w:rPr>
          <w:rFonts w:ascii="Verdana" w:hAnsi="Verdana"/>
          <w:sz w:val="22"/>
          <w:szCs w:val="22"/>
        </w:rPr>
        <w:tab/>
        <w:t>Identidad de las personas-administradoras o que integran el órgano de administración.</w:t>
      </w:r>
    </w:p>
    <w:p w14:paraId="50005598"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f)</w:t>
      </w:r>
      <w:r w:rsidRPr="004D40D3">
        <w:rPr>
          <w:rFonts w:ascii="Verdana" w:hAnsi="Verdana"/>
          <w:sz w:val="22"/>
          <w:szCs w:val="22"/>
        </w:rPr>
        <w:tab/>
        <w:t>Fecha de la resolución que ordena la inscripción.</w:t>
      </w:r>
    </w:p>
    <w:p w14:paraId="37E09670"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En nota marginal se anotará, también, el tipo de sociedad civil de entre las enumeradas en el artículo 5.</w:t>
      </w:r>
    </w:p>
    <w:p w14:paraId="3DF827F2"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Artículo 9.- Modificación estatutaria.</w:t>
      </w:r>
    </w:p>
    <w:p w14:paraId="74213FE9"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1.- A la solicitud de inscripción de la modificación estatutaria o del contrato de sociedad suscrita por persona con poder suficiente para ello se acompañará el acuerdo de modificación adoptado por la persona administradora o por el órgano competente de la sociedad, según sus estatutos o contrato de sociedad, elevado a público.</w:t>
      </w:r>
    </w:p>
    <w:p w14:paraId="3A9DB50C"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2.- En todos los supuestos de modificación estatutaria deberá contener una enumeración de los artículos modificados y una transcripción literal de la nueva redacción.</w:t>
      </w:r>
    </w:p>
    <w:p w14:paraId="4F375A4F"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3.- La solicitud de inscripción de modificación de los estatutos o contrato de sociedad de la sociedad civil en el Registro de Sociedades Civiles, o, en su caso, la denegación de la misma, dará lugar a resolución de inscripción del director o directora del Gobierno Vasco competente en la materia. En caso desestimatorio, denegará la inscripción, mediante resolución motivada. La resolución por la que se aprueba la inscripción dará lugar a la práctica de un asiento de inscripción que expresará los siguientes datos</w:t>
      </w:r>
    </w:p>
    <w:p w14:paraId="19907772"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a) La fecha y lugar de la reunión en que se adoptó el acuerdo de modificar los estatutos o contrato de sociedad.</w:t>
      </w:r>
    </w:p>
    <w:p w14:paraId="564315B9"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b) Los artículos modificados, indicando su denominación. Si la modificación se refiere a los fines de la sociedad, éstos se transcribirán íntegramente en el asiento.</w:t>
      </w:r>
    </w:p>
    <w:p w14:paraId="66A534B8"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c) Fecha de la Resolución que ordena la inscripción de la modificación de estatutos.</w:t>
      </w:r>
    </w:p>
    <w:p w14:paraId="6AE460DD"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 xml:space="preserve">4.- No será necesario acordar una modificación de estatutos cuando se traslade el domicilio de una calle o lugar a otro dentro de la misma localidad. A fin de lograr su constancia registral, bastará con que a la solicitud señalada en este artículo se aporte el acuerdo de modificación adoptado por el/la administrador/a o por el órgano competente de la sociedad, según sus estatutos o contrato de sociedad referido al traslado del domicilio. Este acuerdo dará lugar a la práctica de un asiento de nota marginal, junto a la </w:t>
      </w:r>
      <w:r w:rsidRPr="004D40D3">
        <w:rPr>
          <w:rFonts w:ascii="Verdana" w:hAnsi="Verdana"/>
          <w:sz w:val="22"/>
          <w:szCs w:val="22"/>
        </w:rPr>
        <w:lastRenderedPageBreak/>
        <w:t>inscripción del domicilio, en la que se expresará la fecha de adopción del acuerdo y la nueva dirección del domicilio social.</w:t>
      </w:r>
    </w:p>
    <w:p w14:paraId="5664FF50"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Artículo 10.- Variación de los/las administradores/as o de los miembros del órgano de administración.</w:t>
      </w:r>
    </w:p>
    <w:p w14:paraId="7BA371CE"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1.- La inscripción de la variación de los/las administradores/as o miembros del órgano de administración si es por muerte, declaración de fallecimiento o extinción de personalidad jurídica se practicará en virtud de certificación emitida por el Registro correspondiente.</w:t>
      </w:r>
    </w:p>
    <w:p w14:paraId="4851F28F"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2.- Si el cese o suspensión hubiese sido acordado por resolución judicial, la inscripción se practicará mediante testimonio de la misma.</w:t>
      </w:r>
    </w:p>
    <w:p w14:paraId="0AD32235"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3.- La inscripción del cese de los/las administradores/as o miembros del órgano de administración por incapacidad, inhabilitación o incompatibilidad, se practicará mediante la aportación al Registro de la correspondiente resolución judicial o administrativa que declare tal circunstancia.</w:t>
      </w:r>
    </w:p>
    <w:p w14:paraId="60D3FEF4"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4.- Para la inscripción del cese por renuncia se aportará documento público o documento privado debidamente firmado. También podrá comunicarse la renuncia mediante comparecencia ante el Registro de Sociedades Civiles del País Vasco, en cuyo caso deberá presentarse justificante acreditativo de la previa comunicación de la renuncia al órgano de administración de la sociedad. Un</w:t>
      </w:r>
      <w:r>
        <w:rPr>
          <w:rFonts w:ascii="Verdana" w:hAnsi="Verdana"/>
          <w:sz w:val="22"/>
          <w:szCs w:val="22"/>
        </w:rPr>
        <w:t>a vez inscrita, el Registro de Sociedades C</w:t>
      </w:r>
      <w:r w:rsidRPr="004D40D3">
        <w:rPr>
          <w:rFonts w:ascii="Verdana" w:hAnsi="Verdana"/>
          <w:sz w:val="22"/>
          <w:szCs w:val="22"/>
        </w:rPr>
        <w:t>iviles notificará a la entidad la resolución administrativa que autorice la inscripción de la renuncia.</w:t>
      </w:r>
    </w:p>
    <w:p w14:paraId="3FE8BD38"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5.- La inscripción del cese de los/las administradores/as o miembros del órgano de administración que lo fueran por razón de cargo público se practicará en virtud de certificado o documento equivalente expedido por el órgano competente.</w:t>
      </w:r>
    </w:p>
    <w:p w14:paraId="5EAFDA5E"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6.- Para el resto de casos, el cese o sustitución deberá acreditarse mediante certificado del acuerdo de la sociedad, adoptado por el órgano competente de la sociedad, según sus estatutos o contrato de sociedad.</w:t>
      </w:r>
    </w:p>
    <w:p w14:paraId="1B593DDD"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7.- Si la facultad de cese o sustitución corresponde a otra persona física o jurídica, la inscripción del cese se practicará en virtud de certificado o documento equivalente debidamente firmado.</w:t>
      </w:r>
    </w:p>
    <w:p w14:paraId="49A70879"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8.- La solicitud de inscripción de la variación de los/las administradores/as o miembros del órgano de administración dará lugar, a resolución del Director/a del Gobierno Vasco competente en la materia. En caso desestimatorio, denegará la inscripción, mediante resolución motivada. La resolución por la que se aprueba la inscripción dará lugar la práctica de un asiento de inscripción registral que expresará los siguientes datos:</w:t>
      </w:r>
    </w:p>
    <w:p w14:paraId="27FCE4D9"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a) La identidad de las personas administradoras o miembros del órgano de administración cesadas o designadas, con expresión de su cargo.</w:t>
      </w:r>
    </w:p>
    <w:p w14:paraId="2BE418F9"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lastRenderedPageBreak/>
        <w:t>b) La fecha y lugar de la reunión en que adoptó el acuerdo de cesarlas o designarlas. En su caso, la fecha de su dimisión o fallecimiento.</w:t>
      </w:r>
    </w:p>
    <w:p w14:paraId="689ECE83"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Artículo 11 - Fusión de sociedades civiles.</w:t>
      </w:r>
    </w:p>
    <w:p w14:paraId="2F65716D"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1.- La fusión de sociedades civiles requerirá la novación de los respectivos contratos de sociedad, en la forma proveída por el Derecho civil común o especial, y requiere la presentación de una solicitud dirigida al Registro, suscrita por personas con poder suficiente para ello de las sociedades afectadas, en la que se expresará la denominación exacta de la nueva sociedad constituida por fusión y los datos registrales de las sociedades fusionadas. En el caso de fusión por absorción se identificarán, con sus datos registrales, la sociedad o asociación absorbida y la absorbente.</w:t>
      </w:r>
    </w:p>
    <w:p w14:paraId="61BD2369"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2.- La solicitud irá acompañada por la siguiente documentación:</w:t>
      </w:r>
    </w:p>
    <w:p w14:paraId="3004518E"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a) Acuerdos de fusión adoptados por los órganos competentes de las sociedades intervinientes en la operación que serán elevados a público en una única escritura pública. Dichos acuerdos deberán contener una referencia a las causas determinantes de la fusión</w:t>
      </w:r>
    </w:p>
    <w:p w14:paraId="30B98955"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b) En el supuesto de creación de una nueva sociedad civil, la escritura pública deberá contener, además de lo indicado, los requisitos señalados en el artículo de la presente disposición para la constitución de sociedades civiles.</w:t>
      </w:r>
    </w:p>
    <w:p w14:paraId="58D64610"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c) En el supuesto de fusión por absorción, el acuerdo contendrá las modificaciones estatutarias que, en su caso, se hubieran llevado a efecto en la sociedad absorbente.</w:t>
      </w:r>
    </w:p>
    <w:p w14:paraId="2F4AB8E4"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3.- La solicitud de inscripción de fusión de sociedades dará lugar a resolución del director o directora del Gobierno Vasco competente en la materia. En caso desestimatorio, denegará la inscripción, mediante resolución motivada. La resolución por la que se aprueba la inscripción dará lugar la práctica de un asiento de inscripción registral que expresará los siguientes datos:</w:t>
      </w:r>
    </w:p>
    <w:p w14:paraId="60A3DDF0"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a) Si se trata de la creación de una nueva sociedad, se expresarán los mismos datos previstos en este Reglamento para la constitución de una sociedad y además la fecha de los acuerdos de fusión.</w:t>
      </w:r>
    </w:p>
    <w:p w14:paraId="09863B99"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b) En el caso de absorción, se practicará un asiento de inscripción en la hoja registral de la sociedad absorbente que expresará la fecha de los acuerdos de fusión por absorción, así como la fecha de la Resolución que ordena la inscripción y cancelación de asientos.</w:t>
      </w:r>
    </w:p>
    <w:p w14:paraId="7DA91646"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c) En ambos casos, el Registro, mediante asiento de inscripción, cancelará de oficio los asientos de las hojas registrales de las sociedades extinguidas por fusión o por absorción, con indicación de la Resolución correspondiente.</w:t>
      </w:r>
    </w:p>
    <w:p w14:paraId="5AC87663"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d) Fecha en la que se practique la inscripción de la variación.</w:t>
      </w:r>
    </w:p>
    <w:p w14:paraId="577290A6"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Artículo 12.– Transformación de sociedades civiles.</w:t>
      </w:r>
    </w:p>
    <w:p w14:paraId="61242497"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lastRenderedPageBreak/>
        <w:t>1.- La transformación de sociedades civiles en una entidad diferente, requiere la presentación de una solicitud, suscrita por persona con poder suficiente para ello, dirigida al Registro en la que expresará la denominación exacta y demás datos registrales de la sociedad civil en transformación.</w:t>
      </w:r>
    </w:p>
    <w:p w14:paraId="429CB176"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2.- La solicitud irá acompañada del acuerdo de transformación adoptado por el órgano competente de la sociedad elevado a público, señalando fecha de la decisión o acuerdo de variación, con indicación de la forma en que el mismo se ha adoptado y de la forma de administración o de adopción de acuerdos vigente en la sociedad, así como de la naturaleza de entidad en la que ha de transformarse la sociedad o registro en el que ha de inscribirse.</w:t>
      </w:r>
    </w:p>
    <w:p w14:paraId="1050D855"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3.- La solicitud de inscripción de transformación dará lugar a resolución del director o directora del Gobierno Vasco competente en la materia. En caso desestimatorio, denegará la inscripción, mediante resolución motivada. La resolución por la que se aprueba la inscripción dará lugar a la práctica de un asiento de inscripción registral que expresará los siguientes datos:</w:t>
      </w:r>
    </w:p>
    <w:p w14:paraId="0887EDE7"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a) Fecha del acuerdo de transformación y naturaleza de entidad en la que se transforma o registro en el que ha de inscribirse.</w:t>
      </w:r>
    </w:p>
    <w:p w14:paraId="61BE7329"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b) Fecha de la Resolución que ordena la inscripción de la transformación, cancelación de asientos y baja en el Registro.</w:t>
      </w:r>
    </w:p>
    <w:p w14:paraId="6254C73B"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4.- El Registro, mediante asiento de inscripción, cancelará de oficio los asientos de la hoja registral de la sociedad transformada, la dará de baja en el Registro en que constaran y procederá al traslado del expediente de transformación, conservando copia compulsada del mismo, al registro o institución que resulten competentes.</w:t>
      </w:r>
    </w:p>
    <w:p w14:paraId="696C0C61"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5.- La transformación de una sociedad en cualquiera de las otras entidades que pueden inscribirse en el Registro, requerirá el cumplimiento de los requisitos correspondientes e implicará la tramitación del procedimiento establecido en este Reglamento para la constitución de la sociedad correspondiente.</w:t>
      </w:r>
    </w:p>
    <w:p w14:paraId="7123DF4B"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Artículo 13.– Extinción de las sociedades civiles.</w:t>
      </w:r>
    </w:p>
    <w:p w14:paraId="083A3C55"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1.- Cuando la sociedad civil se extinga por el transcurso del plazo por el que fue constituida, se extenderá de oficio o a instancia de cualquier persona interesada, una nota al margen de la última inscripción expresando que la sociedad civil ha quedado extinta.</w:t>
      </w:r>
    </w:p>
    <w:p w14:paraId="3D293490"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2.- Cuando la extinción haya sido adoptada por el órgano competente de la sociedad, a la solicitud de extinción, suscrita por persona con poder suficiente, se acompañará el acuerdo adoptado por el órgano competente de la entidad, elevado a público, en el que se exponga la causa determinante de la extinción y en el que se incorporarán, el plan de liquidación y en su caso, designación de la comisión liquidadora.</w:t>
      </w:r>
    </w:p>
    <w:p w14:paraId="70D24E2D"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lastRenderedPageBreak/>
        <w:t>3.- La extinción acordada por la autoridad judicial se inscribirá en virtud de testimonio de la resolución judicial que la declare.</w:t>
      </w:r>
    </w:p>
    <w:p w14:paraId="4F0E1AB2"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4.- En tales casos, la baja dará lugar a resolución del director o directora del Gobierno Vasco competente en la materia. En caso contrario, denegará la inscripción, mediante resolución motivada. La resolución por la que se aprueba la inscripción dará lugar a la práctica de un asiento registral de inscripción en el Registro que expresará los siguientes datos:</w:t>
      </w:r>
    </w:p>
    <w:p w14:paraId="6B22EC5D"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a) La fecha y lugar del acuerdo de disolución, así como la causa del mismo.</w:t>
      </w:r>
    </w:p>
    <w:p w14:paraId="35D2937D"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b) Identidad de las personas liquidadoras.</w:t>
      </w:r>
    </w:p>
    <w:p w14:paraId="6A70E4DF"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c) Fecha de la Resolución que ordena la inscripción de la disolución.</w:t>
      </w:r>
    </w:p>
    <w:p w14:paraId="08091D46"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5.- Finalizadas las operaciones de liquidación, las personas liquidadoras solicitarán, mediante escrito dirigido al Registro y firmado por todas ellas, la cancelación de los asientos de la sociedad. El Registro extenderá un asiento de nota marginal, junto a la inscripción de la disolución, indicando la fecha de la solicitud de las personas liquidadoras, cancelará los asientos y dará de baja a la sociedad liquidada.</w:t>
      </w:r>
    </w:p>
    <w:p w14:paraId="60B4CD3C"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Artículo 14 – La baja registral sin disolución de la sociedad.</w:t>
      </w:r>
    </w:p>
    <w:p w14:paraId="13326997"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1.- La solicitud de inscripción de la baja registral de la sociedad por traslado a otro libro u registro, por modificación de su ámbito territorial en el que principalmente desarrolle sus funciones, o por modificación de su régimen jurídico o registral, así como por otras causas legal o reglamentariamente establecidas, se dirigirá al Registro, suscrita por persona con poder suficiente para ello, en la que se expresará la denominación exacta y demás datos registrales de la sociedad.</w:t>
      </w:r>
    </w:p>
    <w:p w14:paraId="100983D3"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2.- La solicitud irá acompañada de la siguiente documentación:</w:t>
      </w:r>
    </w:p>
    <w:p w14:paraId="5812F172"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a) Acuerdo de adoptado por el órgano competente de la sociedad elevado a público mediante el que se haya adoptado el acuerdo de darse de baja en el Registro de Sociedades Civiles del País Vasco, con expresión de la causa de dicho acuerdo y el registro o institución a las que pretenden trasladarse.</w:t>
      </w:r>
    </w:p>
    <w:p w14:paraId="69C57A4D"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b) Si el citado acuerdo ha requerido una modificación estatutaria o se trata de una transformación, se requerirá la presentación de la documentación exigida en el presente Reglamento para tales supuestos.</w:t>
      </w:r>
    </w:p>
    <w:p w14:paraId="57F1DEA5"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3.- La baja registral, que no implica en estos supuestos la disolución de la entidad, dará lugar a resolución del director o directora del Gobierno Vasco competente en la materia. En caso contrario, denegará la inscripción, mediante resolución motivada. La resolución por la que se aprueba la inscripción dará lugar a la práctica de un asiento de inscripción registral que expresará los siguientes datos:</w:t>
      </w:r>
    </w:p>
    <w:p w14:paraId="74F757C0"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lastRenderedPageBreak/>
        <w:t>a) La fecha y lugar de la reunión en que se adoptó el acuerdo de solicitar la baja registral.</w:t>
      </w:r>
    </w:p>
    <w:p w14:paraId="4FEE4B99"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b) Registro o institución a la que se traslada la sociedad.</w:t>
      </w:r>
    </w:p>
    <w:p w14:paraId="03D70753"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c) Fecha de la Resolución que ordena la baja registral.</w:t>
      </w:r>
    </w:p>
    <w:p w14:paraId="6B40AD5A"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4.- El Registro cancelará de oficio sus asientos, dará de baja a la sociedad y procederá al traslado del expediente, conservando copia del mismo, al registro o institución que resulten competentes.</w:t>
      </w:r>
    </w:p>
    <w:p w14:paraId="2B474A5C"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Artículo 15.- Resoluciones de inscripción</w:t>
      </w:r>
    </w:p>
    <w:p w14:paraId="68FC7E37"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1.- El plazo para dictar y notificar las resoluciones y/o practicar los asientos correspondientes será de 6 meses desde que la solicitud haya entrado en el registro electrónico del Gobierno Vasco.</w:t>
      </w:r>
    </w:p>
    <w:p w14:paraId="3982F92B"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2.- Si la resolución de inscripción no se hubiera notificado en dicho plazo, se entenderá estimada por silencio administrativo.</w:t>
      </w:r>
    </w:p>
    <w:p w14:paraId="709DC3C1"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Artículo 16.– Resoluciones judiciales.</w:t>
      </w:r>
    </w:p>
    <w:p w14:paraId="6F6BBAD9"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1.- Las Resoluciones judiciales firmes que afecten a actos susceptibles de inscripción registral serán objeto de inscripción en virtud de mandamiento judicial o bien a instancia de parte interesada, mediante solicitud dirigida al Registro, firmado por el solicitante, que contendrá la denominación exacta y demás datos registrales de la sociedad.</w:t>
      </w:r>
    </w:p>
    <w:p w14:paraId="12EBFADD"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2.- La solicitud irá acompañada del testimonio de la Resolución judicial firme que afecte a actos de la sociedad susceptibles de inscripción.</w:t>
      </w:r>
    </w:p>
    <w:p w14:paraId="0203B6A6"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3.- Las Resoluciones judiciales darán lugar a la práctica de un asiento de inscripción que expresará los siguientes datos:</w:t>
      </w:r>
    </w:p>
    <w:p w14:paraId="6382A0EB"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a) Fecha de la Resolución judicial firme y Autoridad judicial que la haya dictado.</w:t>
      </w:r>
    </w:p>
    <w:p w14:paraId="2564546E"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b) Indicación sucinta del contenido del Fallo de la citada Resolución.</w:t>
      </w:r>
    </w:p>
    <w:p w14:paraId="1507D083"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4.- Si la Resolución tiene por objeto resolver cuestiones que hubieran dado lugar previamente a la extensión de un asiento de anotación provisional, el Registro procederá de oficio a la cancelación de dicho asiento o de cualquiera otro que resulte contradictorio con la Resolución judicial.</w:t>
      </w:r>
    </w:p>
    <w:p w14:paraId="67D6EF2E"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Artículo 17.– Medios de publicidad registral.</w:t>
      </w:r>
    </w:p>
    <w:p w14:paraId="3BA29D64"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1.- La publicidad del Registro se hará efectiva bajo la forma de certificado del contenido de los asientos de la hoja registral, nota simple informativa, copia de los asientos o de los documentos depositados directamente relacionados con las inscripciones realizadas.</w:t>
      </w:r>
    </w:p>
    <w:p w14:paraId="687CCB75"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 xml:space="preserve">2.- Las certificaciones tienen la consideración de documento público y son el único medio de acreditar fehacientemente el contenido de los asientos de las hojas registrales. Las certificaciones deberán solicitarse mediante solicitud </w:t>
      </w:r>
      <w:r w:rsidRPr="004D40D3">
        <w:rPr>
          <w:rFonts w:ascii="Verdana" w:hAnsi="Verdana"/>
          <w:sz w:val="22"/>
          <w:szCs w:val="22"/>
        </w:rPr>
        <w:lastRenderedPageBreak/>
        <w:t>firmada y dirigida al Registro, en la que exprese la finalidad que persigue la petición aportando, en su caso, todas las circunstancias que conozca a fin de facilitar la búsqueda de los datos solicitados. Las certificaciones se expedirán en el plazo máximo de 10 días a contar desde el día siguiente al que la solicitud tiene entrada en el Registro.</w:t>
      </w:r>
    </w:p>
    <w:p w14:paraId="1696484F"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3.- El Registro velará por el cumplimiento de la normativa sobre protección de datos de carácter personal, respecto de las solicitudes que afecten a los datos personales reseñados en los asientos o en los documentos, incluidas las resoluciones judiciales que, en su caso, consten en los expedientes.</w:t>
      </w:r>
    </w:p>
    <w:p w14:paraId="1E60BB65" w14:textId="77777777" w:rsidR="00B849E5" w:rsidRPr="004D40D3" w:rsidRDefault="00B849E5" w:rsidP="00B849E5">
      <w:pPr>
        <w:spacing w:before="120" w:after="120" w:line="300" w:lineRule="atLeast"/>
        <w:rPr>
          <w:rFonts w:ascii="Verdana" w:hAnsi="Verdana"/>
          <w:sz w:val="22"/>
          <w:szCs w:val="22"/>
        </w:rPr>
      </w:pPr>
      <w:r w:rsidRPr="004D40D3">
        <w:rPr>
          <w:rFonts w:ascii="Verdana" w:hAnsi="Verdana"/>
          <w:sz w:val="22"/>
          <w:szCs w:val="22"/>
        </w:rPr>
        <w:t>4.- La publicidad registral podrá hacerse efectiva también a través de la página web departamental. En cualquier caso, la publicidad realizada a través de este medio tendrá carácter informativo y no fehaciente cuando no se disponga de elementos de firma, sello o certificación electrónica que aporten garantías equivalentes o superiores.</w:t>
      </w:r>
    </w:p>
    <w:p w14:paraId="0001CA1E" w14:textId="77777777" w:rsidR="00B849E5" w:rsidRPr="008E7D80" w:rsidRDefault="00B849E5" w:rsidP="00B849E5">
      <w:pPr>
        <w:spacing w:before="120" w:after="120" w:line="300" w:lineRule="atLeast"/>
        <w:rPr>
          <w:rFonts w:ascii="Verdana" w:hAnsi="Verdana"/>
          <w:sz w:val="22"/>
          <w:szCs w:val="22"/>
        </w:rPr>
      </w:pPr>
      <w:r w:rsidRPr="004D40D3">
        <w:rPr>
          <w:rFonts w:ascii="Verdana" w:hAnsi="Verdana"/>
          <w:sz w:val="22"/>
          <w:szCs w:val="22"/>
        </w:rPr>
        <w:tab/>
      </w:r>
      <w:r w:rsidRPr="004D40D3">
        <w:rPr>
          <w:rFonts w:ascii="Verdana" w:hAnsi="Verdana"/>
          <w:sz w:val="22"/>
          <w:szCs w:val="22"/>
        </w:rPr>
        <w:tab/>
        <w:t xml:space="preserve">                                                                                            </w:t>
      </w:r>
    </w:p>
    <w:p w14:paraId="5FB38BC1" w14:textId="77777777" w:rsidR="00B849E5" w:rsidRDefault="00B849E5" w:rsidP="00B849E5">
      <w:r>
        <w:br w:type="page"/>
      </w:r>
    </w:p>
    <w:p w14:paraId="0605676D" w14:textId="77777777" w:rsidR="00B849E5" w:rsidRPr="001F6A02" w:rsidRDefault="00B849E5" w:rsidP="00B849E5">
      <w:pPr>
        <w:spacing w:before="120" w:after="120" w:line="300" w:lineRule="atLeast"/>
        <w:rPr>
          <w:rFonts w:ascii="Verdana" w:hAnsi="Verdana"/>
          <w:b/>
          <w:sz w:val="22"/>
          <w:szCs w:val="22"/>
        </w:rPr>
      </w:pPr>
      <w:r w:rsidRPr="001F6A02">
        <w:rPr>
          <w:rFonts w:ascii="Verdana" w:hAnsi="Verdana"/>
          <w:b/>
          <w:sz w:val="22"/>
          <w:szCs w:val="22"/>
        </w:rPr>
        <w:lastRenderedPageBreak/>
        <w:t>XXX/XXX DEKRETUA, XXXXXaren XX(e)koa, Eus</w:t>
      </w:r>
      <w:r>
        <w:rPr>
          <w:rFonts w:ascii="Verdana" w:hAnsi="Verdana"/>
          <w:b/>
          <w:sz w:val="22"/>
          <w:szCs w:val="22"/>
        </w:rPr>
        <w:t>kal Autonomia Erkidegoko</w:t>
      </w:r>
      <w:r w:rsidRPr="001F6A02">
        <w:rPr>
          <w:rFonts w:ascii="Verdana" w:hAnsi="Verdana"/>
          <w:b/>
          <w:sz w:val="22"/>
          <w:szCs w:val="22"/>
        </w:rPr>
        <w:t xml:space="preserve"> Sozietate Zibilen Erregistroaren Erregelamendua onartzen duena.</w:t>
      </w:r>
    </w:p>
    <w:p w14:paraId="185D68B0" w14:textId="77777777" w:rsidR="00B849E5" w:rsidRPr="001F6A02" w:rsidRDefault="00B849E5" w:rsidP="00B849E5">
      <w:pPr>
        <w:spacing w:before="120" w:after="120" w:line="300" w:lineRule="atLeast"/>
        <w:rPr>
          <w:rFonts w:ascii="Verdana" w:hAnsi="Verdana"/>
          <w:sz w:val="22"/>
          <w:szCs w:val="22"/>
        </w:rPr>
      </w:pPr>
      <w:r w:rsidRPr="001F6A02">
        <w:rPr>
          <w:rFonts w:ascii="Verdana" w:hAnsi="Verdana"/>
          <w:sz w:val="22"/>
          <w:szCs w:val="22"/>
        </w:rPr>
        <w:t>Euskal Zuzenbide Zibilari buruzko ekainaren 25eko 5/2015 Legeak, ondareari buruzko zuzenbidearen printzipioak izeneko epigrafean, zehazki 16. artikuluan, kofradiak, ermandadeak edo mutualitateak arautzen ditu.</w:t>
      </w:r>
    </w:p>
    <w:p w14:paraId="5285E23B" w14:textId="77777777" w:rsidR="00B849E5" w:rsidRPr="001F6A02" w:rsidRDefault="00B849E5" w:rsidP="00B849E5">
      <w:pPr>
        <w:spacing w:before="120" w:after="120" w:line="300" w:lineRule="atLeast"/>
        <w:rPr>
          <w:rFonts w:ascii="Verdana" w:hAnsi="Verdana"/>
          <w:sz w:val="22"/>
          <w:szCs w:val="22"/>
        </w:rPr>
      </w:pPr>
      <w:r w:rsidRPr="001F6A02">
        <w:rPr>
          <w:rFonts w:ascii="Verdana" w:hAnsi="Verdana"/>
          <w:sz w:val="22"/>
          <w:szCs w:val="22"/>
        </w:rPr>
        <w:t>Entitate horiek «nekazaritza-asoziazionismo tradizionala» osatzen dute, zeinak landa-munduan osagai erlijiosoa eta ekonomikoa uztartu baititu eta askotariko sinergia komunitarioak sortu: solidarioak, lankidetzakoak, zibikoak nahiz erlijiosoak. Horrenbestez, landa-munduaren izpiritu asoziatiboa adierazten duten antolakundeak dira. Uste izan denaren kontra, gainera, ez dira modu anarkiko edo inprobisatuan garatu, zeren eta haien jarduera araututa egon baita, batetik, ohiturazko zuzenbideko zenbait xedapenen bidez eta, bestetik, eta osagarri modura, estatutu izaerako beste xedapen batzuen bidez, eta horiei guztiei esker halako antolakundeen gorabeherei erantzun ahal izan zaie.</w:t>
      </w:r>
    </w:p>
    <w:p w14:paraId="7544D768" w14:textId="77777777" w:rsidR="00B849E5" w:rsidRPr="001F6A02" w:rsidRDefault="00B849E5" w:rsidP="00B849E5">
      <w:pPr>
        <w:spacing w:before="120" w:after="120" w:line="300" w:lineRule="atLeast"/>
        <w:rPr>
          <w:rFonts w:ascii="Verdana" w:hAnsi="Verdana"/>
          <w:sz w:val="22"/>
          <w:szCs w:val="22"/>
        </w:rPr>
      </w:pPr>
      <w:r w:rsidRPr="001F6A02">
        <w:rPr>
          <w:rFonts w:ascii="Verdana" w:hAnsi="Verdana"/>
          <w:sz w:val="22"/>
          <w:szCs w:val="22"/>
        </w:rPr>
        <w:t>Kode Zibilak ordezko izaera du Euskal Zuzenbide Zibilean, eta, hori ezertan eragotzi gabe, Euskal Zuzenbide Zibilari buruzko ekainaren 25eko 5/2015 Legeak mota horretako elkarte tradizionalen araubide juridikoaren ildo orokorrak adierazten ditu, oso modu lausoan bada ere –ohiturazko elkarte diren aldetik–, eta zera dio: sozietate zibil horien arauak izango dira haien estatutuak eta barne-arauak, betiere horiek guztiak ez direnean lege honen aurkakoak, berau garatzeko ematen diren arauen aurkakoak eta ordezko legeriaren aurkakoak.</w:t>
      </w:r>
    </w:p>
    <w:p w14:paraId="6D08B926" w14:textId="77777777" w:rsidR="00B849E5" w:rsidRPr="001F6A02" w:rsidRDefault="00B849E5" w:rsidP="00B849E5">
      <w:pPr>
        <w:spacing w:before="120" w:after="120" w:line="300" w:lineRule="atLeast"/>
        <w:rPr>
          <w:rFonts w:ascii="Verdana" w:hAnsi="Verdana"/>
          <w:sz w:val="22"/>
          <w:szCs w:val="22"/>
        </w:rPr>
      </w:pPr>
      <w:r w:rsidRPr="001F6A02">
        <w:rPr>
          <w:rFonts w:ascii="Verdana" w:hAnsi="Verdana"/>
          <w:sz w:val="22"/>
          <w:szCs w:val="22"/>
        </w:rPr>
        <w:t>Horiek horrela, artikuluen barruan, interes sozialeko eta komunitarioko gaiak ez ezik, gai erlijioso eta sozioekonomikoak ere jasotzen dira, sozietateen ingurunearen eta garaiaren berezko beharrei erantzuten dietenak: batzuk, interes partikularrekoak; beste batzuk, aldiz, gaur egun, oro har, interes publikokotzat joko genituzkeenak. Alderdi horrek bereizten ditu araubide erkideko beste sozietate zibil batzuetatik; izan ere, Kode Zibilaren 1665. artikuluko definizioaren arabera, irabaziak kideen artean banatzeko asmoa da sozietate-kontratuaren ezaugarri funtsezkoa. Beraz, kofradiei, ermandadeei eta mutualitateei aplikatu behar zaien araubidea –aintzat hartuta Euskal Zuzenbide Zibilari buruzko ekainaren 25eko 5/2015 Legearen 3. artikuluak ordezko zuzenbideari dagokionez xedatzen duena– Euskal Zuzenbide Zibilaren berezitasun bat da, Autonomia Estatutuaren 10.5 artikuluaren babesa eta artikulu horren beraren 13. apartatuan jasota dagoen eskumenaren babesa dituena.</w:t>
      </w:r>
    </w:p>
    <w:p w14:paraId="02B3D720" w14:textId="77777777" w:rsidR="00B849E5" w:rsidRPr="001F6A02" w:rsidRDefault="00B849E5" w:rsidP="00B849E5">
      <w:pPr>
        <w:spacing w:before="120" w:after="120" w:line="300" w:lineRule="atLeast"/>
        <w:rPr>
          <w:rFonts w:ascii="Verdana" w:hAnsi="Verdana"/>
          <w:sz w:val="22"/>
          <w:szCs w:val="22"/>
        </w:rPr>
      </w:pPr>
      <w:r w:rsidRPr="001F6A02">
        <w:rPr>
          <w:rFonts w:ascii="Verdana" w:hAnsi="Verdana"/>
          <w:sz w:val="22"/>
          <w:szCs w:val="22"/>
        </w:rPr>
        <w:t xml:space="preserve">Nahitaez irabazi-asmorik izan gabe eratzeko aukerak eta halako sozietateek –askatasun zibilak ematen duen autorregulaziorako abagune zabalari esker– historikoki izan duten antolamendu-malgutasunak ahalbidetu dute, araubide propioaren faltan –Euskadiko Elkarteei buruzko ekainaren 22ko 7/2007 </w:t>
      </w:r>
      <w:r w:rsidRPr="001F6A02">
        <w:rPr>
          <w:rFonts w:ascii="Verdana" w:hAnsi="Verdana"/>
          <w:sz w:val="22"/>
          <w:szCs w:val="22"/>
        </w:rPr>
        <w:lastRenderedPageBreak/>
        <w:t>Legearen 3.2 artikuluak xedatutakoaren ildotik–, antolakunde horietako asko, historikoki, araubide orokorreko elkarteen legeriaren babesean egotea, betiere araubide orokorreko elkarteen gainerako betekizunetara egokituta. Baina horren ondorioz, lehenik eta behin, sozietate zibilaren izaerari formalki uko egin behar izan diote, bat etortzeko ekainaren 22ko 7/2007 Legearen 3.3 artikuluak ezartzen duenarekin; izan ere, apartatu horrek legearen aplikazio-eremutik kanpo uzten ditu, berariaz, merkataritza-sozietate edo sozietate zibil gisa eratutako elkarteak. Uko egin behar izan diete, orobat, berezko izan zitzaketen beste antolamendu-berezitasun edo -aukera batzuei, adierazitako araubideak eskatzen dituen betekizunetara egokitzeko. Eta egoera horri erantzun nahi dio, hain zuzen ere, Euskal Zuzenbide Zibilari buruzko ekainaren 25eko 5/2015 Legearen 16. artikuluak, ateak irekitzen baitizkio halako elkarte edo sozietate zibil tradizionalek arauketa propioa eta berezitua izateko aukerari; hots, araubide orokorreko elkarteen arauketatik zein araubide orokorreko sozietate zibilen arauketatik bestelakoa, Kode Zibilaren eskakizunetara eta kode horrek borondatearen autonomiari ematen dion abagunera hertsiki lotua.</w:t>
      </w:r>
    </w:p>
    <w:p w14:paraId="4850A4E4" w14:textId="77777777" w:rsidR="00B849E5" w:rsidRPr="001F6A02" w:rsidRDefault="00B849E5" w:rsidP="00B849E5">
      <w:pPr>
        <w:spacing w:before="120" w:after="120" w:line="300" w:lineRule="atLeast"/>
        <w:rPr>
          <w:rFonts w:ascii="Verdana" w:hAnsi="Verdana"/>
          <w:sz w:val="22"/>
          <w:szCs w:val="22"/>
        </w:rPr>
      </w:pPr>
      <w:r w:rsidRPr="001F6A02">
        <w:rPr>
          <w:rFonts w:ascii="Verdana" w:hAnsi="Verdana"/>
          <w:sz w:val="22"/>
          <w:szCs w:val="22"/>
        </w:rPr>
        <w:t>Euskal Zuzenbide Zibilari buruzko ekainaren 25eko 5/2015 Legearen 16. artikuluak nortasun juridikoa esleitzen die, berariaz, kofradia, ermandade edo mutualitate gisa eratuta dauden edo eratuko diren sozietate zibilei, xede horretarako sortuko den erregistro bereizian inskribatuta egonez gero, eta Eusko Jaurlaritzari agintzen dio erregistro hori sor dezala. Horrek gaizki-ulertuak eragin ditu batzuetan, zenbaitek ulertu baitute nortasun juridikoa izateko nahitaezkoa dela erregistroan inskribatuta egotea. Baina Euskadiko Elkarteei buruzko ekainaren 22ko 7/2007 Legearen 7.2 artikuluaren arabera, elkarteek nortasun juridikoa dute eraketa-akta, agiri publikoan edo pribatuan, egilesten den egunetik bertatik, kofradia, ermandade edo mutualitateek –interes publiko bati erantzunda eta gainerako betekizun guztiak beteta– araubide orokorreko elkarteen forma hartu badute, Euskal Zuzenbide Zibilari buruzko ekainaren 25eko 5/2015 Legearen 16. artikulua onartu baino lehen. Gainerako kasuetan, berriz, Kode Zibilaren 1679. Artikuluak –kode horren beraren 35. artikuluari dagokionez– agintzen du sozietate-kontratua egiten den unetik izatea nortasun juridikoa, kontratuan besterik itundu ezean.</w:t>
      </w:r>
    </w:p>
    <w:p w14:paraId="58D2967F" w14:textId="77777777" w:rsidR="00B849E5" w:rsidRPr="001F6A02" w:rsidRDefault="00B849E5" w:rsidP="00B849E5">
      <w:pPr>
        <w:spacing w:before="120" w:after="120" w:line="300" w:lineRule="atLeast"/>
        <w:rPr>
          <w:rFonts w:ascii="Verdana" w:hAnsi="Verdana"/>
          <w:sz w:val="22"/>
          <w:szCs w:val="22"/>
        </w:rPr>
      </w:pPr>
      <w:r w:rsidRPr="001F6A02">
        <w:rPr>
          <w:rFonts w:ascii="Verdana" w:hAnsi="Verdana"/>
          <w:sz w:val="22"/>
          <w:szCs w:val="22"/>
        </w:rPr>
        <w:t xml:space="preserve">Zalantzak egon direnez halako sozietateek noiztik aurrera duten nortasun juridikoa eta batzuek uste izan dutenez inskribatuta egotea nahitaezko baldintza dela nortasun juridikoa izateko, entitate horiek linbo juridiko moduko batean egon dira. Are gehiago, zuzenbideko zalantzak ere egon dira ea elkarte tradizional horiek Euskal Autonomia Erkidegoko Elkarteen Erregistro Orokorrean balioz inskriba daitezkeen, kontuan hartuta uztailaren 29ko 145/2008 Dekretuaren bidez onartutako Erregelamenduaren artikuluak honela definitzen duela erregelamenduaren xedea: Euskadiko Elkarteei buruzko ekainaren 22ko 7/2007 Legearen 12.1 artikuluan eta XI. kapituluan </w:t>
      </w:r>
      <w:r w:rsidRPr="001F6A02">
        <w:rPr>
          <w:rFonts w:ascii="Verdana" w:hAnsi="Verdana"/>
          <w:sz w:val="22"/>
          <w:szCs w:val="22"/>
        </w:rPr>
        <w:lastRenderedPageBreak/>
        <w:t>ezarritakoa betetzea. Baina lege horrek, lehen ere aipatu dugunez, bere jarduketa-eremutik kanpo uzten ditu merkataritza-sozietate edo sozietate zibil gisa eratutako elkarte guztiak, sozietatearen helburua kideen artean banatzekoak diren mozkin ekonomikoak lortzea izan zein ez izan.</w:t>
      </w:r>
    </w:p>
    <w:p w14:paraId="21E4648C" w14:textId="77777777" w:rsidR="00B849E5" w:rsidRPr="001F6A02" w:rsidRDefault="00B849E5" w:rsidP="00B849E5">
      <w:pPr>
        <w:spacing w:before="120" w:after="120" w:line="300" w:lineRule="atLeast"/>
        <w:rPr>
          <w:rFonts w:ascii="Verdana" w:hAnsi="Verdana"/>
          <w:sz w:val="22"/>
          <w:szCs w:val="22"/>
        </w:rPr>
      </w:pPr>
      <w:r w:rsidRPr="001F6A02">
        <w:rPr>
          <w:rFonts w:ascii="Verdana" w:hAnsi="Verdana"/>
          <w:sz w:val="22"/>
          <w:szCs w:val="22"/>
        </w:rPr>
        <w:t>Horrez gainera, Auzitegi Gorenaren otsailaren 24ko 1407/2000 Epaiak deuseztatu egin zuen Hipoteka Erregelamenduaren zenbait artikulu aldatzen dituen irailaren 4ko 1867/1998 Errege Dekretuaren xedapen gehigarri bakarraren 3. apartatua eta, ondorioz, deuseztatuta geratu ziren xedapen gehigarri horrek Merkataritza Erregistroaren Erregelamenduaren II. tituluko IX. kapituluaren 5. atalari eman zion idazkuntza –atalaren izenburua: «Sozietate zibilak inskribatzea»; 269 bis artikulu bakarrak osatua– eta erregelamendu horren beraren 81.3 artikuluari eman ziona –zeinaren bidez zera xedatu baitzen: «sozietate zibilak ere inskriba daitezke, edozein dela ere haien xedea, nahiz eta merkataritza-izaerarik ez izan»–; horrenbestez, epai horren ondorioz, ezin dira Merkataritza Erregistroan sartu haien xedea dela-eta Merkataritza Kodean onartutako formarik hartu ez duten sozietate zibilak.</w:t>
      </w:r>
    </w:p>
    <w:p w14:paraId="51F2239A" w14:textId="77777777" w:rsidR="00B849E5" w:rsidRPr="001F6A02" w:rsidRDefault="00B849E5" w:rsidP="00B849E5">
      <w:pPr>
        <w:spacing w:before="120" w:after="120" w:line="300" w:lineRule="atLeast"/>
        <w:rPr>
          <w:rFonts w:ascii="Verdana" w:hAnsi="Verdana"/>
          <w:sz w:val="22"/>
          <w:szCs w:val="22"/>
        </w:rPr>
      </w:pPr>
      <w:r w:rsidRPr="001F6A02">
        <w:rPr>
          <w:rFonts w:ascii="Verdana" w:hAnsi="Verdana"/>
          <w:sz w:val="22"/>
          <w:szCs w:val="22"/>
        </w:rPr>
        <w:t>Horrek guztiak egoera bereziki prekarioan utzi zituen Euskal Zuzenbide Zibilari buruzko ekainaren 25eko 5/2015 Legearen bidez araututako sozietate zibilak eta elkarte tradizionalak, bai eta beste sozietate zibil batzuk ere, merkataritza formarik ez dutenak eta sozietate-kontratu baten bidez era daitezkeenak –Kode Zibilaren 1667. artikulua– borondate-autonomiaren esparruan edo Euskal Zuzenbide Zibilaren berezko askatasun zibilaren esparruan –esate baterako, 16. artikuluaren arabera arautzen direnak edo ondasun-erkidego hutsetik harago doazen familia-sozietate itunduak, zeinak azaletik aipatzen baitira Euskal Zuzenbide Zibilari buruzko ekainaren 25eko 5/2015 Legearen 107.1 artikuluan–.</w:t>
      </w:r>
    </w:p>
    <w:p w14:paraId="514CB57E" w14:textId="77777777" w:rsidR="00B849E5" w:rsidRPr="001F6A02" w:rsidRDefault="00B849E5" w:rsidP="00B849E5">
      <w:pPr>
        <w:spacing w:before="120" w:after="120" w:line="300" w:lineRule="atLeast"/>
        <w:rPr>
          <w:rFonts w:ascii="Verdana" w:hAnsi="Verdana"/>
          <w:sz w:val="22"/>
          <w:szCs w:val="22"/>
        </w:rPr>
      </w:pPr>
      <w:r w:rsidRPr="001F6A02">
        <w:rPr>
          <w:rFonts w:ascii="Verdana" w:hAnsi="Verdana"/>
          <w:sz w:val="22"/>
          <w:szCs w:val="22"/>
        </w:rPr>
        <w:t>Egoera prekarioan zeuden, ezin zirelako inskribatu eta sartu, behar besteko segurtasun juridikoarekin, ez Merkataritza Erregistroan –haien xedea ez zelako merkataritzakoa–, ez Euskal Autonomia Erkidegoko Elkarteen Erregistro Orokorrean –erregistroa araututa zegoen moduagatik–.</w:t>
      </w:r>
    </w:p>
    <w:p w14:paraId="06DB87DB" w14:textId="77777777" w:rsidR="00B849E5" w:rsidRPr="001F6A02" w:rsidRDefault="00B849E5" w:rsidP="00B849E5">
      <w:pPr>
        <w:spacing w:before="120" w:after="120" w:line="300" w:lineRule="atLeast"/>
        <w:rPr>
          <w:rFonts w:ascii="Verdana" w:hAnsi="Verdana"/>
          <w:sz w:val="22"/>
          <w:szCs w:val="22"/>
        </w:rPr>
      </w:pPr>
      <w:r w:rsidRPr="001F6A02">
        <w:rPr>
          <w:rFonts w:ascii="Verdana" w:hAnsi="Verdana"/>
          <w:sz w:val="22"/>
          <w:szCs w:val="22"/>
        </w:rPr>
        <w:t>Egoera horri irtenbidea emateko eta Euskal Zuzenbide Zibilari buruzko ekainaren 25eko 5/2015 Legearen 16. artikuluan jasotako mandatuari erantzuteko, autonomia-erkidegoek administrazio-erregistro instrumentalak sor ditzakete, zalantzarik gabe, hala nola Euskal Autonomia Erkidegoko Elkarteen Erregistro Orokorra, Fundazioen Erregistroa edo Kooperatiben Erregistroa, hala adierazi baitzuen urtarrilaren 17ko 7/2019 Epaiak. Halako erregistroek publizitate-ondorioak soilik dituzte, eta autonomia-erkidegoentzat lagungarriak dira eskumenak bete ahal izateko; dagokigun kasuan, Euskal Zuzenbide Zibilaren arloko eskumena betetzeko.</w:t>
      </w:r>
    </w:p>
    <w:p w14:paraId="2EF7914F" w14:textId="77777777" w:rsidR="00B849E5" w:rsidRPr="001F6A02" w:rsidRDefault="00B849E5" w:rsidP="00B849E5">
      <w:pPr>
        <w:spacing w:before="120" w:after="120" w:line="300" w:lineRule="atLeast"/>
        <w:rPr>
          <w:rFonts w:ascii="Verdana" w:hAnsi="Verdana"/>
          <w:sz w:val="22"/>
          <w:szCs w:val="22"/>
        </w:rPr>
      </w:pPr>
      <w:r w:rsidRPr="001F6A02">
        <w:rPr>
          <w:rFonts w:ascii="Verdana" w:hAnsi="Verdana"/>
          <w:sz w:val="22"/>
          <w:szCs w:val="22"/>
        </w:rPr>
        <w:t xml:space="preserve">Ildo horretatik, badakigu administrazio-erregistro batean inskribatzeak ezin dituela izan merkataritza-erregistro batean edo Espainiako Konstituzioaren 149.1.8 artikuluan adierazitako erregistro publikoetako batean inskribatzeak </w:t>
      </w:r>
      <w:r w:rsidRPr="001F6A02">
        <w:rPr>
          <w:rFonts w:ascii="Verdana" w:hAnsi="Verdana"/>
          <w:sz w:val="22"/>
          <w:szCs w:val="22"/>
        </w:rPr>
        <w:lastRenderedPageBreak/>
        <w:t>dituen ondorio berberak eta ezin duela ondorio juridiko substantiborik eragin harreman pribatuetan, baina horrek ez du kentzen, aurretik adierazitako arrazoiak direla medio, erregistro-publizitatea baliagarria izatea halako sozietate zibilentzat, administrazio mailan besterik ez bada ere. Administrazio hau prest dago dekretu honen xede diren sozietate zibilei erregistro-publizitate administratibo mota hori emateko, kooperatibekin, fundazioekin edo araubide orokorreko elkarteekin egiten duen bezala.</w:t>
      </w:r>
    </w:p>
    <w:p w14:paraId="6A8E58BE" w14:textId="77777777" w:rsidR="00B849E5" w:rsidRPr="001F6A02" w:rsidRDefault="00B849E5" w:rsidP="00B849E5">
      <w:pPr>
        <w:spacing w:before="120" w:after="120" w:line="300" w:lineRule="atLeast"/>
        <w:rPr>
          <w:rFonts w:ascii="Verdana" w:hAnsi="Verdana"/>
          <w:sz w:val="22"/>
          <w:szCs w:val="22"/>
        </w:rPr>
      </w:pPr>
      <w:r w:rsidRPr="001F6A02">
        <w:rPr>
          <w:rFonts w:ascii="Verdana" w:hAnsi="Verdana"/>
          <w:sz w:val="22"/>
          <w:szCs w:val="22"/>
        </w:rPr>
        <w:t>Beraz, erregelamendu honen bidez erregistro eguneratu bat sortu nahi da, barne-egitura eta -funtzionamendu sinplifikatuak izango dituena eta Euskal Autonomia Erkidegoko Elkarteen Erregistro Orokorrarekiko guztiz homologagarria izango dena. Horretarako, Elkarteen Erregistroa kudeatu eta eguneratzeaz arduratzen diren langileen eskarmentua baliatuko da.</w:t>
      </w:r>
    </w:p>
    <w:p w14:paraId="71EF5114" w14:textId="77777777" w:rsidR="00B849E5" w:rsidRPr="001F6A02" w:rsidRDefault="00B849E5" w:rsidP="00B849E5">
      <w:pPr>
        <w:spacing w:before="120" w:after="120" w:line="300" w:lineRule="atLeast"/>
        <w:rPr>
          <w:rFonts w:ascii="Verdana" w:hAnsi="Verdana"/>
          <w:sz w:val="22"/>
          <w:szCs w:val="22"/>
        </w:rPr>
      </w:pPr>
      <w:r w:rsidRPr="001F6A02">
        <w:rPr>
          <w:rFonts w:ascii="Verdana" w:hAnsi="Verdana"/>
          <w:sz w:val="22"/>
          <w:szCs w:val="22"/>
        </w:rPr>
        <w:t>Bestetik, erregelamenduzko arau honen xede nagusia da sozietate zibilek erregistroarekin dituzten harremanei segurtasun juridiko handiagoa ematea eta harreman horiek argitzea, zehaztuta uzteko entitate horiek zer prozedura bete behar dituzten egintza juridiko garrantzitsuenak erregistroan jasotzeko, batez ere hirugarrenen aurrean garrantzi handikoak izateagatik zabalkunde berezia behar duten egintzak badira.</w:t>
      </w:r>
    </w:p>
    <w:p w14:paraId="0506673A" w14:textId="77777777" w:rsidR="00B849E5" w:rsidRPr="001F6A02" w:rsidRDefault="00B849E5" w:rsidP="00B849E5">
      <w:pPr>
        <w:spacing w:before="120" w:after="120" w:line="300" w:lineRule="atLeast"/>
        <w:rPr>
          <w:rFonts w:ascii="Verdana" w:hAnsi="Verdana"/>
          <w:sz w:val="22"/>
          <w:szCs w:val="22"/>
        </w:rPr>
      </w:pPr>
      <w:r w:rsidRPr="001F6A02">
        <w:rPr>
          <w:rFonts w:ascii="Verdana" w:hAnsi="Verdana"/>
          <w:sz w:val="22"/>
          <w:szCs w:val="22"/>
        </w:rPr>
        <w:t>Erregelamenduak bi kapitulu ditu. I. kapituluan erregistroaren izaera, egitekoak eta antolamendua arautzen dira, publizitatea emateko nolako bideak dituen eta bere orrietan egin beharreko idazpenak zein diren zehazki garatuz.</w:t>
      </w:r>
    </w:p>
    <w:p w14:paraId="61B2D264" w14:textId="77777777" w:rsidR="00B849E5" w:rsidRPr="001F6A02" w:rsidRDefault="00B849E5" w:rsidP="00B849E5">
      <w:pPr>
        <w:spacing w:before="120" w:after="120" w:line="300" w:lineRule="atLeast"/>
        <w:rPr>
          <w:rFonts w:ascii="Verdana" w:hAnsi="Verdana"/>
          <w:sz w:val="22"/>
          <w:szCs w:val="22"/>
        </w:rPr>
      </w:pPr>
      <w:r w:rsidRPr="001F6A02">
        <w:rPr>
          <w:rFonts w:ascii="Verdana" w:hAnsi="Verdana"/>
          <w:sz w:val="22"/>
          <w:szCs w:val="22"/>
        </w:rPr>
        <w:t>II. kapituluan, berriz, erregistroan inskriba daitezkeen egintzak zehaztasunez finkatu eta egintza horiek erregistroan jasotzeko dauden prozedurak sakon eta xehetasunez arautzen dira; horretarako, zenbait arau ezartzen dira honako alderdi hauek zehazten dituztenak: prozedura hasteko eskaera, aurkeztu beharreko agiriak eta, azkenik, prozedurek eragin behar duten erregistro-idazpen bakoitzaren edukia.</w:t>
      </w:r>
    </w:p>
    <w:p w14:paraId="243E3A9E" w14:textId="77777777" w:rsidR="00B849E5" w:rsidRDefault="00B849E5" w:rsidP="00B849E5">
      <w:pPr>
        <w:spacing w:before="120" w:after="120" w:line="300" w:lineRule="atLeast"/>
        <w:rPr>
          <w:rFonts w:ascii="Verdana" w:hAnsi="Verdana"/>
          <w:sz w:val="22"/>
          <w:szCs w:val="22"/>
        </w:rPr>
      </w:pPr>
      <w:r w:rsidRPr="001F6A02">
        <w:rPr>
          <w:rFonts w:ascii="Verdana" w:hAnsi="Verdana"/>
          <w:sz w:val="22"/>
          <w:szCs w:val="22"/>
        </w:rPr>
        <w:t>Ondorioz, Euskal Zuzenbide Zibilari buruzko ekainaren 25eko 5/2015 Legearen 16. artikuluak ematen duen baimena baliatuz, Euskadiko Aholku Batzorde Juridikoarekin bat etorriz, Gobernantza Publiko eta Autogobernuko sailburuaren proposamenez, lehendakariak aurrez onarturik, eta Gobernu Kontseiluak XXXX(e)ko XXXXXaren XX(e)(a)n egindako bilkuran gaia aztertu eta onartu ondoren, honako hau</w:t>
      </w:r>
    </w:p>
    <w:p w14:paraId="025B95A5" w14:textId="77777777" w:rsidR="00B849E5" w:rsidRPr="001F6A02" w:rsidRDefault="00B849E5" w:rsidP="00B849E5">
      <w:pPr>
        <w:spacing w:before="120" w:after="120" w:line="300" w:lineRule="atLeast"/>
        <w:rPr>
          <w:rFonts w:ascii="Verdana" w:hAnsi="Verdana"/>
          <w:sz w:val="22"/>
          <w:szCs w:val="22"/>
        </w:rPr>
      </w:pPr>
    </w:p>
    <w:p w14:paraId="0E88910B" w14:textId="77777777" w:rsidR="00B849E5" w:rsidRDefault="00B849E5" w:rsidP="00B849E5">
      <w:pPr>
        <w:spacing w:before="120" w:after="120" w:line="300" w:lineRule="atLeast"/>
        <w:jc w:val="center"/>
        <w:rPr>
          <w:rFonts w:ascii="Verdana" w:hAnsi="Verdana"/>
          <w:sz w:val="22"/>
          <w:szCs w:val="22"/>
        </w:rPr>
      </w:pPr>
      <w:r w:rsidRPr="00D20C02">
        <w:rPr>
          <w:rFonts w:ascii="Verdana" w:hAnsi="Verdana"/>
          <w:sz w:val="22"/>
          <w:szCs w:val="22"/>
        </w:rPr>
        <w:t>XEDATZEN DUT:</w:t>
      </w:r>
    </w:p>
    <w:p w14:paraId="28310C05" w14:textId="77777777" w:rsidR="00B849E5" w:rsidRPr="00D20C02" w:rsidRDefault="00B849E5" w:rsidP="00B849E5">
      <w:pPr>
        <w:spacing w:before="120" w:after="120" w:line="300" w:lineRule="atLeast"/>
        <w:jc w:val="center"/>
        <w:rPr>
          <w:rFonts w:ascii="Verdana" w:hAnsi="Verdana"/>
          <w:sz w:val="22"/>
          <w:szCs w:val="22"/>
        </w:rPr>
      </w:pPr>
    </w:p>
    <w:p w14:paraId="7CA6EF0F" w14:textId="77777777" w:rsidR="00B849E5" w:rsidRPr="001F6A02" w:rsidRDefault="00B849E5" w:rsidP="00B849E5">
      <w:pPr>
        <w:spacing w:before="120" w:after="120" w:line="300" w:lineRule="atLeast"/>
        <w:rPr>
          <w:rFonts w:ascii="Verdana" w:hAnsi="Verdana"/>
          <w:sz w:val="22"/>
          <w:szCs w:val="22"/>
        </w:rPr>
      </w:pPr>
      <w:r w:rsidRPr="001F6A02">
        <w:rPr>
          <w:rFonts w:ascii="Verdana" w:hAnsi="Verdana"/>
          <w:sz w:val="22"/>
          <w:szCs w:val="22"/>
        </w:rPr>
        <w:t>Artikulu bakarra.- Euskal Autonomia Erkidegoko Sozietate Zibilen Erregistroaren Erregelamendua onartzen da; dekretu honen eranskinean dator erregelamendu hori.</w:t>
      </w:r>
    </w:p>
    <w:p w14:paraId="2B2E0B16" w14:textId="77777777" w:rsidR="00B849E5" w:rsidRPr="001F6A02" w:rsidRDefault="00B849E5" w:rsidP="00B849E5">
      <w:pPr>
        <w:spacing w:before="120" w:after="120" w:line="300" w:lineRule="atLeast"/>
        <w:rPr>
          <w:rFonts w:ascii="Verdana" w:hAnsi="Verdana"/>
          <w:sz w:val="22"/>
          <w:szCs w:val="22"/>
        </w:rPr>
      </w:pPr>
      <w:r w:rsidRPr="001F6A02">
        <w:rPr>
          <w:rFonts w:ascii="Verdana" w:hAnsi="Verdana"/>
          <w:sz w:val="22"/>
          <w:szCs w:val="22"/>
        </w:rPr>
        <w:lastRenderedPageBreak/>
        <w:t>AZKEN XEDAPENETAKO LEHENENGOA</w:t>
      </w:r>
    </w:p>
    <w:p w14:paraId="206C0F8E" w14:textId="77777777" w:rsidR="00B849E5" w:rsidRPr="001F6A02" w:rsidRDefault="00B849E5" w:rsidP="00B849E5">
      <w:pPr>
        <w:spacing w:before="120" w:after="120" w:line="300" w:lineRule="atLeast"/>
        <w:rPr>
          <w:rFonts w:ascii="Verdana" w:eastAsia="Calibri" w:hAnsi="Verdana"/>
          <w:sz w:val="22"/>
          <w:szCs w:val="22"/>
        </w:rPr>
      </w:pPr>
      <w:r w:rsidRPr="001F6A02">
        <w:rPr>
          <w:rFonts w:ascii="Verdana" w:hAnsi="Verdana"/>
          <w:sz w:val="22"/>
          <w:szCs w:val="22"/>
        </w:rPr>
        <w:t>Gobernantza Publiko eta Autogobernu Sailaren egitura organikoa eta funtzionala ezartzeko urtarrilaren 19ko 8/2021 Dekretua aldatzea.</w:t>
      </w:r>
    </w:p>
    <w:p w14:paraId="6C9D75C7" w14:textId="77777777" w:rsidR="00B849E5" w:rsidRPr="001F6A02" w:rsidRDefault="00B849E5" w:rsidP="00B849E5">
      <w:pPr>
        <w:spacing w:before="120" w:after="120" w:line="300" w:lineRule="atLeast"/>
        <w:rPr>
          <w:rFonts w:ascii="Verdana" w:eastAsia="Calibri" w:hAnsi="Verdana"/>
          <w:sz w:val="22"/>
          <w:szCs w:val="22"/>
        </w:rPr>
      </w:pPr>
      <w:r w:rsidRPr="001F6A02">
        <w:rPr>
          <w:rFonts w:ascii="Verdana" w:hAnsi="Verdana"/>
          <w:sz w:val="22"/>
          <w:szCs w:val="22"/>
        </w:rPr>
        <w:t>1. Beste idazkuntza bat ematen zaio Gobernantza Publiko eta Autogobernu Sailaren egitura organikoa eta funtzionala ezartzeko urtarrilaren 19ko 8/2021 Dekretuaren 9.1 artikuluko d) letrari.</w:t>
      </w:r>
    </w:p>
    <w:p w14:paraId="6FBC4029" w14:textId="77777777" w:rsidR="00B849E5" w:rsidRPr="001F6A02" w:rsidRDefault="00B849E5" w:rsidP="00B849E5">
      <w:pPr>
        <w:spacing w:before="120" w:after="120" w:line="300" w:lineRule="atLeast"/>
        <w:rPr>
          <w:rFonts w:ascii="Verdana" w:eastAsia="Calibri" w:hAnsi="Verdana"/>
          <w:sz w:val="22"/>
          <w:szCs w:val="22"/>
        </w:rPr>
      </w:pPr>
      <w:r w:rsidRPr="001F6A02">
        <w:rPr>
          <w:rFonts w:ascii="Verdana" w:hAnsi="Verdana"/>
          <w:sz w:val="22"/>
          <w:szCs w:val="22"/>
        </w:rPr>
        <w:t>9. artikulua.- Erakunde Harremanetarako Sailburuordetza.</w:t>
      </w:r>
    </w:p>
    <w:p w14:paraId="23F66240" w14:textId="77777777" w:rsidR="00B849E5" w:rsidRPr="001F6A02" w:rsidRDefault="00B849E5" w:rsidP="00B849E5">
      <w:pPr>
        <w:spacing w:before="120" w:after="120" w:line="300" w:lineRule="atLeast"/>
        <w:rPr>
          <w:rFonts w:ascii="Verdana" w:eastAsia="Calibri" w:hAnsi="Verdana"/>
          <w:sz w:val="22"/>
          <w:szCs w:val="22"/>
        </w:rPr>
      </w:pPr>
      <w:r w:rsidRPr="001F6A02">
        <w:rPr>
          <w:rFonts w:ascii="Verdana" w:hAnsi="Verdana"/>
          <w:sz w:val="22"/>
          <w:szCs w:val="22"/>
        </w:rPr>
        <w:t>1.– Erakunde Harremanetarako Sailburuordetzari, dekretu honen 4. artikuluan oro har ematen zaizkion egitekoez gain, honako hauek ere badagozkio:</w:t>
      </w:r>
    </w:p>
    <w:p w14:paraId="3E2406BE" w14:textId="77777777" w:rsidR="00B849E5" w:rsidRPr="001F6A02" w:rsidRDefault="00B849E5" w:rsidP="00B849E5">
      <w:pPr>
        <w:spacing w:before="120" w:after="120" w:line="300" w:lineRule="atLeast"/>
        <w:rPr>
          <w:rFonts w:ascii="Verdana" w:eastAsia="Calibri" w:hAnsi="Verdana"/>
          <w:sz w:val="22"/>
          <w:szCs w:val="22"/>
        </w:rPr>
      </w:pPr>
      <w:r w:rsidRPr="001F6A02">
        <w:rPr>
          <w:rFonts w:ascii="Verdana" w:hAnsi="Verdana"/>
          <w:sz w:val="22"/>
          <w:szCs w:val="22"/>
        </w:rPr>
        <w:t>(…)</w:t>
      </w:r>
    </w:p>
    <w:p w14:paraId="07238A88" w14:textId="77777777" w:rsidR="00B849E5" w:rsidRPr="001F6A02" w:rsidRDefault="00B849E5" w:rsidP="00B849E5">
      <w:pPr>
        <w:spacing w:before="120" w:after="120" w:line="300" w:lineRule="atLeast"/>
        <w:rPr>
          <w:rFonts w:ascii="Verdana" w:eastAsia="Calibri" w:hAnsi="Verdana"/>
          <w:sz w:val="22"/>
          <w:szCs w:val="22"/>
        </w:rPr>
      </w:pPr>
      <w:r w:rsidRPr="001F6A02">
        <w:rPr>
          <w:rFonts w:ascii="Verdana" w:hAnsi="Verdana"/>
          <w:sz w:val="22"/>
          <w:szCs w:val="22"/>
        </w:rPr>
        <w:t>d) Fundazioen, elkarteen, sozietate zibilen eta elkargo profesionalen arloan Euskal Autonomia Erkidegoari dagozkion araubide orokorrari, babesletzari eta erregistroari buruzko egitekoak betetzea.</w:t>
      </w:r>
    </w:p>
    <w:p w14:paraId="79863F45" w14:textId="77777777" w:rsidR="00B849E5" w:rsidRPr="001F6A02" w:rsidRDefault="00B849E5" w:rsidP="00B849E5">
      <w:pPr>
        <w:spacing w:before="120" w:after="120" w:line="300" w:lineRule="atLeast"/>
        <w:rPr>
          <w:rFonts w:ascii="Verdana" w:eastAsia="Calibri" w:hAnsi="Verdana"/>
          <w:sz w:val="22"/>
          <w:szCs w:val="22"/>
        </w:rPr>
      </w:pPr>
      <w:r w:rsidRPr="001F6A02">
        <w:rPr>
          <w:rFonts w:ascii="Verdana" w:hAnsi="Verdana"/>
          <w:sz w:val="22"/>
          <w:szCs w:val="22"/>
        </w:rPr>
        <w:t>(…)</w:t>
      </w:r>
    </w:p>
    <w:p w14:paraId="2E363F4A" w14:textId="77777777" w:rsidR="00B849E5" w:rsidRPr="001F6A02" w:rsidRDefault="00B849E5" w:rsidP="00B849E5">
      <w:pPr>
        <w:spacing w:before="120" w:after="120" w:line="300" w:lineRule="atLeast"/>
        <w:rPr>
          <w:rFonts w:ascii="Verdana" w:eastAsia="Calibri" w:hAnsi="Verdana"/>
          <w:sz w:val="22"/>
          <w:szCs w:val="22"/>
        </w:rPr>
      </w:pPr>
      <w:r w:rsidRPr="001F6A02">
        <w:rPr>
          <w:rFonts w:ascii="Verdana" w:hAnsi="Verdana"/>
          <w:sz w:val="22"/>
          <w:szCs w:val="22"/>
        </w:rPr>
        <w:t>2. Beste idazkuntza bat ematen zaio Gobernantza Publiko eta Autogobernu Sailaren egitura organikoa eta funtzionala ezartzeko urtarrilaren 19ko 8/2021 Dekretuaren 11. artikuluari.</w:t>
      </w:r>
    </w:p>
    <w:p w14:paraId="7226D238" w14:textId="77777777" w:rsidR="00B849E5" w:rsidRPr="001F6A02" w:rsidRDefault="00B849E5" w:rsidP="00B849E5">
      <w:pPr>
        <w:spacing w:before="120" w:after="120" w:line="300" w:lineRule="atLeast"/>
        <w:rPr>
          <w:rFonts w:ascii="Verdana" w:eastAsia="Calibri" w:hAnsi="Verdana"/>
          <w:sz w:val="22"/>
          <w:szCs w:val="22"/>
        </w:rPr>
      </w:pPr>
      <w:r w:rsidRPr="001F6A02">
        <w:rPr>
          <w:rFonts w:ascii="Verdana" w:hAnsi="Verdana"/>
          <w:sz w:val="22"/>
          <w:szCs w:val="22"/>
        </w:rPr>
        <w:t>11. artikulua.– Toki Administrazioekiko Harremanetarako eta Administrazio Erregistroetako Zuzendaritza.</w:t>
      </w:r>
    </w:p>
    <w:p w14:paraId="565BB477" w14:textId="77777777" w:rsidR="00B849E5" w:rsidRPr="001F6A02" w:rsidRDefault="00B849E5" w:rsidP="00B849E5">
      <w:pPr>
        <w:spacing w:before="120" w:after="120" w:line="300" w:lineRule="atLeast"/>
        <w:rPr>
          <w:rFonts w:ascii="Verdana" w:eastAsia="Calibri" w:hAnsi="Verdana"/>
          <w:sz w:val="22"/>
          <w:szCs w:val="22"/>
        </w:rPr>
      </w:pPr>
      <w:r w:rsidRPr="001F6A02">
        <w:rPr>
          <w:rFonts w:ascii="Verdana" w:hAnsi="Verdana"/>
          <w:sz w:val="22"/>
          <w:szCs w:val="22"/>
        </w:rPr>
        <w:t>1.- Toki Administrazioekiko Harremanetarako eta Administrazio Erregistroetako Zuzendaritzak, dekretu honen 5. artikuluan zehaztutako egitekoez gain, honako eskumen hauek ere izango ditu:</w:t>
      </w:r>
    </w:p>
    <w:p w14:paraId="17271878" w14:textId="77777777" w:rsidR="00B849E5" w:rsidRPr="001F6A02" w:rsidRDefault="00B849E5" w:rsidP="00B849E5">
      <w:pPr>
        <w:spacing w:before="120" w:after="120" w:line="300" w:lineRule="atLeast"/>
        <w:rPr>
          <w:rFonts w:ascii="Verdana" w:eastAsia="Calibri" w:hAnsi="Verdana"/>
          <w:sz w:val="22"/>
          <w:szCs w:val="22"/>
        </w:rPr>
      </w:pPr>
      <w:r w:rsidRPr="001F6A02">
        <w:rPr>
          <w:rFonts w:ascii="Verdana" w:hAnsi="Verdana"/>
          <w:sz w:val="22"/>
          <w:szCs w:val="22"/>
        </w:rPr>
        <w:t>a) Toki-araubideko arauak koordinatu eta prestatzea.</w:t>
      </w:r>
    </w:p>
    <w:p w14:paraId="51E261E6" w14:textId="77777777" w:rsidR="00B849E5" w:rsidRPr="001F6A02" w:rsidRDefault="00B849E5" w:rsidP="00B849E5">
      <w:pPr>
        <w:spacing w:before="120" w:after="120" w:line="300" w:lineRule="atLeast"/>
        <w:rPr>
          <w:rFonts w:ascii="Verdana" w:eastAsia="Calibri" w:hAnsi="Verdana"/>
          <w:sz w:val="22"/>
          <w:szCs w:val="22"/>
        </w:rPr>
      </w:pPr>
      <w:r w:rsidRPr="001F6A02">
        <w:rPr>
          <w:rFonts w:ascii="Verdana" w:hAnsi="Verdana"/>
          <w:sz w:val="22"/>
          <w:szCs w:val="22"/>
        </w:rPr>
        <w:t>b) Toki-eginkizunen eta -zerbitzuen inguruko informazioa, azterketa eta aholkularitza ematea.</w:t>
      </w:r>
    </w:p>
    <w:p w14:paraId="74D29822" w14:textId="77777777" w:rsidR="00B849E5" w:rsidRPr="001F6A02" w:rsidRDefault="00B849E5" w:rsidP="00B849E5">
      <w:pPr>
        <w:spacing w:before="120" w:after="120" w:line="300" w:lineRule="atLeast"/>
        <w:rPr>
          <w:rFonts w:ascii="Verdana" w:eastAsia="Calibri" w:hAnsi="Verdana"/>
          <w:sz w:val="22"/>
          <w:szCs w:val="22"/>
        </w:rPr>
      </w:pPr>
      <w:r w:rsidRPr="001F6A02">
        <w:rPr>
          <w:rFonts w:ascii="Verdana" w:hAnsi="Verdana"/>
          <w:sz w:val="22"/>
          <w:szCs w:val="22"/>
        </w:rPr>
        <w:t>c) Autonomia Erkidegoko Administrazioaren eskumen diren toki-araubideko gaiak aztertzea, horiei buruzko aholkuak eman, txostena egin eta ebaztea.</w:t>
      </w:r>
    </w:p>
    <w:p w14:paraId="4E23398D" w14:textId="77777777" w:rsidR="00B849E5" w:rsidRPr="001F6A02" w:rsidRDefault="00B849E5" w:rsidP="00B849E5">
      <w:pPr>
        <w:spacing w:before="120" w:after="120" w:line="300" w:lineRule="atLeast"/>
        <w:rPr>
          <w:rFonts w:ascii="Verdana" w:eastAsia="Calibri" w:hAnsi="Verdana"/>
          <w:sz w:val="22"/>
          <w:szCs w:val="22"/>
        </w:rPr>
      </w:pPr>
      <w:r w:rsidRPr="001F6A02">
        <w:rPr>
          <w:rFonts w:ascii="Verdana" w:hAnsi="Verdana"/>
          <w:sz w:val="22"/>
          <w:szCs w:val="22"/>
        </w:rPr>
        <w:t>d) Euskal Autonomia Erkidegoko Administrazioaren sailen eta erakunde autonomoen eta foru- eta toki-administrazioaren arteko lankidetza- eta harreman-politika sustatu eta zaintzea.</w:t>
      </w:r>
    </w:p>
    <w:p w14:paraId="3863B0F6" w14:textId="77777777" w:rsidR="00B849E5" w:rsidRPr="001F6A02" w:rsidRDefault="00B849E5" w:rsidP="00B849E5">
      <w:pPr>
        <w:spacing w:before="120" w:after="120" w:line="300" w:lineRule="atLeast"/>
        <w:rPr>
          <w:rFonts w:ascii="Verdana" w:eastAsia="Calibri" w:hAnsi="Verdana"/>
          <w:sz w:val="22"/>
          <w:szCs w:val="22"/>
        </w:rPr>
      </w:pPr>
      <w:r w:rsidRPr="001F6A02">
        <w:rPr>
          <w:rFonts w:ascii="Verdana" w:hAnsi="Verdana"/>
          <w:sz w:val="22"/>
          <w:szCs w:val="22"/>
        </w:rPr>
        <w:t>e) Toki-erakundeak elkartu eta garatzeko formula organiko eta funtzionalak sustatzea.</w:t>
      </w:r>
    </w:p>
    <w:p w14:paraId="6388A5EE" w14:textId="77777777" w:rsidR="00B849E5" w:rsidRPr="001F6A02" w:rsidRDefault="00B849E5" w:rsidP="00B849E5">
      <w:pPr>
        <w:spacing w:before="120" w:after="120" w:line="300" w:lineRule="atLeast"/>
        <w:rPr>
          <w:rFonts w:ascii="Verdana" w:eastAsia="Calibri" w:hAnsi="Verdana"/>
          <w:sz w:val="22"/>
          <w:szCs w:val="22"/>
        </w:rPr>
      </w:pPr>
      <w:r w:rsidRPr="001F6A02">
        <w:rPr>
          <w:rFonts w:ascii="Verdana" w:hAnsi="Verdana"/>
          <w:sz w:val="22"/>
          <w:szCs w:val="22"/>
        </w:rPr>
        <w:t>f) Tokiko Politika Publikoen Euskal Kontseiluko idazkaritza-lanak egitea –Euskadiko Toki Erakundeei buruzko apirilaren 7ko 2/2016 Legearen 83. artikuluaren bidez sortua–.</w:t>
      </w:r>
    </w:p>
    <w:p w14:paraId="0C529021" w14:textId="77777777" w:rsidR="00B849E5" w:rsidRPr="001F6A02" w:rsidRDefault="00B849E5" w:rsidP="00B849E5">
      <w:pPr>
        <w:spacing w:before="120" w:after="120" w:line="300" w:lineRule="atLeast"/>
        <w:rPr>
          <w:rFonts w:ascii="Verdana" w:eastAsia="Calibri" w:hAnsi="Verdana"/>
          <w:sz w:val="22"/>
          <w:szCs w:val="22"/>
        </w:rPr>
      </w:pPr>
      <w:r w:rsidRPr="001F6A02">
        <w:rPr>
          <w:rFonts w:ascii="Verdana" w:hAnsi="Verdana"/>
          <w:sz w:val="22"/>
          <w:szCs w:val="22"/>
        </w:rPr>
        <w:t>g) Toki-administrazioari buruzko erregistro-tresnak kudeatzea.</w:t>
      </w:r>
    </w:p>
    <w:p w14:paraId="566FEE58" w14:textId="77777777" w:rsidR="00B849E5" w:rsidRPr="001F6A02" w:rsidRDefault="00B849E5" w:rsidP="00B849E5">
      <w:pPr>
        <w:spacing w:before="120" w:after="120" w:line="300" w:lineRule="atLeast"/>
        <w:rPr>
          <w:rFonts w:ascii="Verdana" w:eastAsia="Calibri" w:hAnsi="Verdana"/>
          <w:sz w:val="22"/>
          <w:szCs w:val="22"/>
        </w:rPr>
      </w:pPr>
      <w:r w:rsidRPr="001F6A02">
        <w:rPr>
          <w:rFonts w:ascii="Verdana" w:hAnsi="Verdana"/>
          <w:sz w:val="22"/>
          <w:szCs w:val="22"/>
        </w:rPr>
        <w:lastRenderedPageBreak/>
        <w:t>h) Autonomia-erkidego honen eskumeneko elkarteen eta sozietate zibilen araubide orokorra, horretarako sortutako erregistroak eta Onura Publikoko Elkarteen Babesletza eramatea.</w:t>
      </w:r>
    </w:p>
    <w:p w14:paraId="1F179431" w14:textId="77777777" w:rsidR="00B849E5" w:rsidRPr="001F6A02" w:rsidRDefault="00B849E5" w:rsidP="00B849E5">
      <w:pPr>
        <w:spacing w:before="120" w:after="120" w:line="300" w:lineRule="atLeast"/>
        <w:rPr>
          <w:rFonts w:ascii="Verdana" w:eastAsia="Calibri" w:hAnsi="Verdana"/>
          <w:sz w:val="22"/>
          <w:szCs w:val="22"/>
        </w:rPr>
      </w:pPr>
      <w:r w:rsidRPr="001F6A02">
        <w:rPr>
          <w:rFonts w:ascii="Verdana" w:hAnsi="Verdana"/>
          <w:sz w:val="22"/>
          <w:szCs w:val="22"/>
        </w:rPr>
        <w:t>i) Elkarteen eta sozietate zibilen lurralde-bulegoak koordinatu, zuzendu eta gainbegiratzea.</w:t>
      </w:r>
    </w:p>
    <w:p w14:paraId="669CD6B1" w14:textId="77777777" w:rsidR="00B849E5" w:rsidRPr="001F6A02" w:rsidRDefault="00B849E5" w:rsidP="00B849E5">
      <w:pPr>
        <w:spacing w:before="120" w:after="120" w:line="300" w:lineRule="atLeast"/>
        <w:rPr>
          <w:rFonts w:ascii="Verdana" w:eastAsia="Calibri" w:hAnsi="Verdana"/>
          <w:sz w:val="22"/>
          <w:szCs w:val="22"/>
        </w:rPr>
      </w:pPr>
      <w:r w:rsidRPr="001F6A02">
        <w:rPr>
          <w:rFonts w:ascii="Verdana" w:hAnsi="Verdana"/>
          <w:sz w:val="22"/>
          <w:szCs w:val="22"/>
        </w:rPr>
        <w:t>j) Autonomia-erkidegoaren eskumeneko fundazioen araubide orokorra, eta horretarako sortutako erregistroa eta Fundazioen Babesletza eramatea.</w:t>
      </w:r>
    </w:p>
    <w:p w14:paraId="29E53BAA" w14:textId="77777777" w:rsidR="00B849E5" w:rsidRPr="001F6A02" w:rsidRDefault="00B849E5" w:rsidP="00B849E5">
      <w:pPr>
        <w:spacing w:before="120" w:after="120" w:line="300" w:lineRule="atLeast"/>
        <w:rPr>
          <w:rFonts w:ascii="Verdana" w:eastAsia="Calibri" w:hAnsi="Verdana"/>
          <w:sz w:val="22"/>
          <w:szCs w:val="22"/>
        </w:rPr>
      </w:pPr>
      <w:r w:rsidRPr="001F6A02">
        <w:rPr>
          <w:rFonts w:ascii="Verdana" w:hAnsi="Verdana"/>
          <w:sz w:val="22"/>
          <w:szCs w:val="22"/>
        </w:rPr>
        <w:t>k) Elkargo profesionalekin lotutako egiteko instituzional, orokor eta korporatiboak egitea, Tituludun lanbideei eta profesionalen elkargo eta kontseiluei buruzko azaroaren 21eko 18/1997 Legean xedatutakoaren arabera, hargatik eragotzi gabe elkargo horiek beren sektore-eremuan sailekin izan ditzaketen harremanak.</w:t>
      </w:r>
    </w:p>
    <w:p w14:paraId="5A2EA9CB" w14:textId="77777777" w:rsidR="00B849E5" w:rsidRPr="001F6A02" w:rsidRDefault="00B849E5" w:rsidP="00B849E5">
      <w:pPr>
        <w:spacing w:before="120" w:after="120" w:line="300" w:lineRule="atLeast"/>
        <w:rPr>
          <w:rFonts w:ascii="Verdana" w:eastAsia="Calibri" w:hAnsi="Verdana"/>
          <w:sz w:val="22"/>
          <w:szCs w:val="22"/>
        </w:rPr>
      </w:pPr>
      <w:r w:rsidRPr="001F6A02">
        <w:rPr>
          <w:rFonts w:ascii="Verdana" w:hAnsi="Verdana"/>
          <w:sz w:val="22"/>
          <w:szCs w:val="22"/>
        </w:rPr>
        <w:t>2.- Elkarteen eta sozietate zibilen lurralde-bulegoak lurralde historiko bakoitzeko hiriburuetan daude, eta Toki Administrazioekiko Harremanetarako eta Administrazio Erregistroetako Zuzendaritzaren lurralde-zerbitzu deszentralizatuak dira.</w:t>
      </w:r>
    </w:p>
    <w:p w14:paraId="4B34C40F" w14:textId="77777777" w:rsidR="00B849E5" w:rsidRPr="001F6A02" w:rsidRDefault="00B849E5" w:rsidP="00B849E5">
      <w:pPr>
        <w:spacing w:before="120" w:after="120" w:line="300" w:lineRule="atLeast"/>
        <w:rPr>
          <w:rFonts w:ascii="Verdana" w:hAnsi="Verdana"/>
          <w:sz w:val="22"/>
          <w:szCs w:val="22"/>
        </w:rPr>
      </w:pPr>
      <w:r w:rsidRPr="001F6A02">
        <w:rPr>
          <w:rFonts w:ascii="Verdana" w:hAnsi="Verdana"/>
          <w:sz w:val="22"/>
          <w:szCs w:val="22"/>
        </w:rPr>
        <w:t>AZKEN XEDAPENETAKO BIGARRENA</w:t>
      </w:r>
    </w:p>
    <w:p w14:paraId="42526232" w14:textId="77777777" w:rsidR="00B849E5" w:rsidRPr="001F6A02" w:rsidRDefault="00B849E5" w:rsidP="00B849E5">
      <w:pPr>
        <w:spacing w:before="120" w:after="120" w:line="300" w:lineRule="atLeast"/>
        <w:rPr>
          <w:rFonts w:ascii="Verdana" w:hAnsi="Verdana"/>
          <w:sz w:val="22"/>
          <w:szCs w:val="22"/>
        </w:rPr>
      </w:pPr>
      <w:r w:rsidRPr="001F6A02">
        <w:rPr>
          <w:rFonts w:ascii="Verdana" w:hAnsi="Verdana"/>
          <w:sz w:val="22"/>
          <w:szCs w:val="22"/>
        </w:rPr>
        <w:t>Araubide orokorreko elkarteen, fundazioen, elkargo profesionalen eta sozietate zibilen arloko eskumena duen sailburuari gaikuntza ematen zaio, dekretu hau garatu eta betearazteko beharrezkoak diren xedapenak eman ditzan.</w:t>
      </w:r>
    </w:p>
    <w:p w14:paraId="6D8DDD78" w14:textId="77777777" w:rsidR="00B849E5" w:rsidRPr="001F6A02" w:rsidRDefault="00B849E5" w:rsidP="00B849E5">
      <w:pPr>
        <w:spacing w:before="120" w:after="120" w:line="300" w:lineRule="atLeast"/>
        <w:rPr>
          <w:rFonts w:ascii="Verdana" w:hAnsi="Verdana"/>
          <w:sz w:val="22"/>
          <w:szCs w:val="22"/>
        </w:rPr>
      </w:pPr>
      <w:r w:rsidRPr="001F6A02">
        <w:rPr>
          <w:rFonts w:ascii="Verdana" w:hAnsi="Verdana"/>
          <w:sz w:val="22"/>
          <w:szCs w:val="22"/>
        </w:rPr>
        <w:t>AZKEN XEDAPENETAKO HIRUGARRENA</w:t>
      </w:r>
    </w:p>
    <w:p w14:paraId="76764578" w14:textId="77777777" w:rsidR="00B849E5" w:rsidRPr="001F6A02" w:rsidRDefault="00B849E5" w:rsidP="00B849E5">
      <w:pPr>
        <w:spacing w:before="120" w:after="120" w:line="300" w:lineRule="atLeast"/>
        <w:rPr>
          <w:rFonts w:ascii="Verdana" w:hAnsi="Verdana"/>
          <w:sz w:val="22"/>
          <w:szCs w:val="22"/>
        </w:rPr>
      </w:pPr>
      <w:r w:rsidRPr="001F6A02">
        <w:rPr>
          <w:rFonts w:ascii="Verdana" w:hAnsi="Verdana"/>
          <w:sz w:val="22"/>
          <w:szCs w:val="22"/>
        </w:rPr>
        <w:t>Dekretu hau Euskal Herriko Agintaritzaren Aldizkarian argitaratu eta hurrengo egunean jarriko da indarrean.</w:t>
      </w:r>
    </w:p>
    <w:p w14:paraId="3253F69E" w14:textId="77777777" w:rsidR="00B849E5" w:rsidRDefault="00B849E5" w:rsidP="00B849E5">
      <w:pPr>
        <w:spacing w:before="120" w:after="120" w:line="300" w:lineRule="atLeast"/>
        <w:rPr>
          <w:rFonts w:ascii="Verdana" w:hAnsi="Verdana"/>
          <w:sz w:val="22"/>
          <w:szCs w:val="22"/>
        </w:rPr>
      </w:pPr>
      <w:r>
        <w:rPr>
          <w:rFonts w:ascii="Verdana" w:hAnsi="Verdana"/>
          <w:sz w:val="22"/>
          <w:szCs w:val="22"/>
        </w:rPr>
        <w:t>Vitoria-Gasteiz</w:t>
      </w:r>
      <w:r w:rsidRPr="001F6A02">
        <w:rPr>
          <w:rFonts w:ascii="Verdana" w:hAnsi="Verdana"/>
          <w:sz w:val="22"/>
          <w:szCs w:val="22"/>
        </w:rPr>
        <w:t>, xxxxxx(e)ko xxxxxaren xx(e)(a)n.</w:t>
      </w:r>
    </w:p>
    <w:p w14:paraId="5A28E623" w14:textId="77777777" w:rsidR="00B849E5" w:rsidRDefault="00B849E5" w:rsidP="00B849E5">
      <w:pPr>
        <w:spacing w:before="120" w:after="120" w:line="300" w:lineRule="atLeast"/>
        <w:rPr>
          <w:rFonts w:ascii="Verdana" w:hAnsi="Verdana"/>
          <w:sz w:val="22"/>
          <w:szCs w:val="22"/>
        </w:rPr>
      </w:pPr>
    </w:p>
    <w:p w14:paraId="6E11A547" w14:textId="77777777" w:rsidR="00B849E5" w:rsidRPr="001F6A02" w:rsidRDefault="00B849E5" w:rsidP="00B849E5">
      <w:pPr>
        <w:spacing w:before="120" w:after="120" w:line="300" w:lineRule="atLeast"/>
        <w:rPr>
          <w:rFonts w:ascii="Verdana" w:hAnsi="Verdana"/>
          <w:sz w:val="22"/>
          <w:szCs w:val="22"/>
        </w:rPr>
      </w:pPr>
    </w:p>
    <w:p w14:paraId="35FE8975" w14:textId="77777777" w:rsidR="00B849E5" w:rsidRPr="001F6A02" w:rsidRDefault="00B849E5" w:rsidP="00B849E5">
      <w:pPr>
        <w:spacing w:before="120" w:after="120" w:line="300" w:lineRule="atLeast"/>
        <w:jc w:val="right"/>
        <w:rPr>
          <w:rFonts w:ascii="Verdana" w:hAnsi="Verdana"/>
          <w:sz w:val="22"/>
          <w:szCs w:val="22"/>
        </w:rPr>
      </w:pPr>
      <w:r w:rsidRPr="001F6A02">
        <w:rPr>
          <w:rFonts w:ascii="Verdana" w:hAnsi="Verdana"/>
          <w:sz w:val="22"/>
          <w:szCs w:val="22"/>
        </w:rPr>
        <w:t>Lehendakaria,</w:t>
      </w:r>
    </w:p>
    <w:p w14:paraId="00EC204E" w14:textId="77777777" w:rsidR="00B849E5" w:rsidRPr="001F6A02" w:rsidRDefault="00B849E5" w:rsidP="00B849E5">
      <w:pPr>
        <w:spacing w:before="120" w:after="120" w:line="300" w:lineRule="atLeast"/>
        <w:jc w:val="right"/>
        <w:rPr>
          <w:rFonts w:ascii="Verdana" w:hAnsi="Verdana"/>
          <w:sz w:val="22"/>
          <w:szCs w:val="22"/>
        </w:rPr>
      </w:pPr>
      <w:r w:rsidRPr="001F6A02">
        <w:rPr>
          <w:rFonts w:ascii="Verdana" w:hAnsi="Verdana"/>
          <w:sz w:val="22"/>
          <w:szCs w:val="22"/>
        </w:rPr>
        <w:t>IÑIGO URKULLU RENTERIA.</w:t>
      </w:r>
    </w:p>
    <w:p w14:paraId="7D9FF8CB" w14:textId="77777777" w:rsidR="00B849E5" w:rsidRPr="001F6A02" w:rsidRDefault="00B849E5" w:rsidP="00B849E5">
      <w:pPr>
        <w:spacing w:before="120" w:after="120" w:line="300" w:lineRule="atLeast"/>
        <w:rPr>
          <w:rFonts w:ascii="Verdana" w:hAnsi="Verdana"/>
          <w:sz w:val="22"/>
          <w:szCs w:val="22"/>
        </w:rPr>
      </w:pPr>
      <w:r w:rsidRPr="001F6A02">
        <w:rPr>
          <w:rFonts w:ascii="Verdana" w:hAnsi="Verdana"/>
          <w:sz w:val="22"/>
          <w:szCs w:val="22"/>
        </w:rPr>
        <w:t>Gobernantza Publiko eta Autogobernuko sailburua,</w:t>
      </w:r>
    </w:p>
    <w:p w14:paraId="7D18873E" w14:textId="77777777" w:rsidR="00B849E5" w:rsidRPr="001F6A02" w:rsidRDefault="00B849E5" w:rsidP="00B849E5">
      <w:pPr>
        <w:spacing w:before="120" w:after="120" w:line="300" w:lineRule="atLeast"/>
        <w:rPr>
          <w:rFonts w:ascii="Verdana" w:hAnsi="Verdana"/>
          <w:sz w:val="22"/>
          <w:szCs w:val="22"/>
        </w:rPr>
      </w:pPr>
      <w:r w:rsidRPr="001F6A02">
        <w:rPr>
          <w:rFonts w:ascii="Verdana" w:hAnsi="Verdana"/>
          <w:sz w:val="22"/>
          <w:szCs w:val="22"/>
        </w:rPr>
        <w:t>OLATZ GARAMENDI LANDA.</w:t>
      </w:r>
    </w:p>
    <w:p w14:paraId="310958E0" w14:textId="77777777" w:rsidR="00B849E5" w:rsidRPr="001F6A02" w:rsidRDefault="00B849E5" w:rsidP="00B849E5">
      <w:pPr>
        <w:spacing w:before="120" w:after="120" w:line="300" w:lineRule="atLeast"/>
        <w:rPr>
          <w:rFonts w:ascii="Verdana" w:hAnsi="Verdana"/>
          <w:sz w:val="22"/>
          <w:szCs w:val="22"/>
        </w:rPr>
      </w:pPr>
    </w:p>
    <w:p w14:paraId="4EA34CE3" w14:textId="77777777" w:rsidR="00B849E5" w:rsidRDefault="00B849E5" w:rsidP="00B849E5">
      <w:pPr>
        <w:rPr>
          <w:rFonts w:ascii="Verdana" w:hAnsi="Verdana"/>
          <w:sz w:val="22"/>
          <w:szCs w:val="22"/>
        </w:rPr>
      </w:pPr>
      <w:r>
        <w:rPr>
          <w:rFonts w:ascii="Verdana" w:hAnsi="Verdana"/>
          <w:sz w:val="22"/>
          <w:szCs w:val="22"/>
        </w:rPr>
        <w:br w:type="page"/>
      </w:r>
    </w:p>
    <w:p w14:paraId="69C96D30" w14:textId="77777777" w:rsidR="00B849E5" w:rsidRDefault="00B849E5" w:rsidP="00B849E5">
      <w:pPr>
        <w:spacing w:before="120" w:after="120" w:line="300" w:lineRule="atLeast"/>
        <w:jc w:val="center"/>
        <w:rPr>
          <w:rFonts w:ascii="Verdana" w:hAnsi="Verdana"/>
          <w:b/>
          <w:sz w:val="22"/>
          <w:szCs w:val="22"/>
        </w:rPr>
      </w:pPr>
      <w:r w:rsidRPr="00BC22DA">
        <w:rPr>
          <w:rFonts w:ascii="Verdana" w:hAnsi="Verdana"/>
          <w:b/>
          <w:sz w:val="22"/>
          <w:szCs w:val="22"/>
        </w:rPr>
        <w:lastRenderedPageBreak/>
        <w:t>ERANSKINA: EUSKAL AUTONOMIA ERKIDEGOKO SOZIETATE ZIBILEN ERREGISTROAREN ERREGELAMENDUA</w:t>
      </w:r>
    </w:p>
    <w:p w14:paraId="6F6ECAA3" w14:textId="77777777" w:rsidR="00B849E5" w:rsidRPr="00BC22DA" w:rsidRDefault="00B849E5" w:rsidP="00B849E5">
      <w:pPr>
        <w:spacing w:before="120" w:after="120" w:line="300" w:lineRule="atLeast"/>
        <w:rPr>
          <w:rFonts w:ascii="Verdana" w:hAnsi="Verdana"/>
          <w:sz w:val="22"/>
          <w:szCs w:val="22"/>
        </w:rPr>
      </w:pPr>
    </w:p>
    <w:p w14:paraId="0860C741" w14:textId="77777777" w:rsidR="00B849E5" w:rsidRPr="00D20C02" w:rsidRDefault="00B849E5" w:rsidP="00B849E5">
      <w:pPr>
        <w:spacing w:before="120" w:after="120" w:line="300" w:lineRule="atLeast"/>
        <w:rPr>
          <w:rFonts w:ascii="Verdana" w:hAnsi="Verdana"/>
          <w:sz w:val="22"/>
          <w:szCs w:val="22"/>
        </w:rPr>
      </w:pPr>
      <w:r w:rsidRPr="00D20C02">
        <w:rPr>
          <w:rFonts w:ascii="Verdana" w:hAnsi="Verdana"/>
          <w:sz w:val="22"/>
          <w:szCs w:val="22"/>
        </w:rPr>
        <w:t>I. KAPITULUA.- EUSKAL AUTONOMIA ERKIDEGOKO SOZIETATE ZIBILEN ERREGISTROAREN IZAERA, EGITEKOAK ETA ANTOLAMENDUA.</w:t>
      </w:r>
    </w:p>
    <w:p w14:paraId="03C8BBCB"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1. artikulua.- Xedea.</w:t>
      </w:r>
    </w:p>
    <w:p w14:paraId="46D9108B"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Dekretu honen xedea da Euskal Autonomia Erkidegoko Sozietate Zibilen Erregistroa arautzea.</w:t>
      </w:r>
    </w:p>
    <w:p w14:paraId="105C8E5F"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2. artikulua.- Erregistroaren izaera eta ezaugarriak.</w:t>
      </w:r>
    </w:p>
    <w:p w14:paraId="49CE9F3D"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1.- Euskal Autonomia Erkidegoko Sozietate Zibilen Erregistroak izaera administratiboa du, publikoa da, eta publizitate-ondorioak soilik ditu borondatez erregistroan inskribatzeko eskatzen duten sozietate zibilei dagokienez.</w:t>
      </w:r>
    </w:p>
    <w:p w14:paraId="16BFC101"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2.- Erregistroa zerbitzu publiko gisa dago eratua, legez eskatzen diren segurtasun-betekizunak aintzat hartuta bertan gordailututako edukia ezagutzeko interesa dutenentzat.</w:t>
      </w:r>
    </w:p>
    <w:p w14:paraId="555BEEAC"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3.- Sozietate Zibilen Erregistroa doakoa da; beraz, erregistro-zerbitzuak ematearen truke ez da inolako administrazio-tasarik sortuko.</w:t>
      </w:r>
    </w:p>
    <w:p w14:paraId="42E015E0"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4.- Araubide orokorreko elkarteen, fundazioen, elkargo profesionalen eta sozietate zibilen gaineko eskumena eta dagozkien administrazio-erregistroak kudeatzeko eta eramateko eskumena duen zuzendaritzari atxikiko zaio erregistroa.</w:t>
      </w:r>
    </w:p>
    <w:p w14:paraId="29B4009A"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5.– Erregistroko eskabideak eta komunikazioak telematikoki kudeatu eta izapidetuko dira.</w:t>
      </w:r>
    </w:p>
    <w:p w14:paraId="7987DFB2"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3. artikulua.- Erregistroaren egitekoak.</w:t>
      </w:r>
    </w:p>
    <w:p w14:paraId="6C9DA201"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Hauek dira erregistroaren egitekoak:</w:t>
      </w:r>
    </w:p>
    <w:p w14:paraId="765CE164"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1.- Erregistroan sar daitezkeen egintzak kalifikatu, inskribatu eta ziurtatzea.</w:t>
      </w:r>
    </w:p>
    <w:p w14:paraId="643FC238"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2.- Inskribatutako egintzen publizitatea egitea.</w:t>
      </w:r>
    </w:p>
    <w:p w14:paraId="7D0AD926"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3.- Erregistroan egiten diren inskripzioekin lotutako zernahi gauzari buruz aholkularitza eta argibideak ematea sozietate zibilei.</w:t>
      </w:r>
    </w:p>
    <w:p w14:paraId="24397BD8"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4.- Beraren eskumenekoak diren kontsultei erantzutea.</w:t>
      </w:r>
    </w:p>
    <w:p w14:paraId="4C50DCD1"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4. artikulua.- Erregistroaren antolamendua eta egitura.</w:t>
      </w:r>
    </w:p>
    <w:p w14:paraId="5534257A"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1.- Erregistroa bateratua da Euskal Autonomia Erkidego osorako.</w:t>
      </w:r>
    </w:p>
    <w:p w14:paraId="4C8E9435"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2.- Erregistroa liburu bakar batean egituratzen da.</w:t>
      </w:r>
    </w:p>
    <w:p w14:paraId="14D89BC2"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3.- Datu hauek jasoko dira erregistroan, sozietate zibilak identifikatzeko:</w:t>
      </w:r>
    </w:p>
    <w:p w14:paraId="54DC2789"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a) Sozietatearen izena.</w:t>
      </w:r>
    </w:p>
    <w:p w14:paraId="1CE5863E"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lastRenderedPageBreak/>
        <w:t>b) Egoitza.</w:t>
      </w:r>
    </w:p>
    <w:p w14:paraId="2C5BB957"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c) Administrazio-modua edo administrazio-organoa.</w:t>
      </w:r>
    </w:p>
    <w:p w14:paraId="55E1F6A7"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d) Sozietate zibil mota.</w:t>
      </w:r>
    </w:p>
    <w:p w14:paraId="58C03969"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e) Sozietatearen administratzaileen edo administrazio-organoko kideen identifikazioa.</w:t>
      </w:r>
    </w:p>
    <w:p w14:paraId="61675BB1"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4.- Erregistroan idazpen hauek egingo dira:</w:t>
      </w:r>
    </w:p>
    <w:p w14:paraId="55357A61"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a) Inskripzioak.</w:t>
      </w:r>
    </w:p>
    <w:p w14:paraId="7FA4B659"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b) Prebentziozko idatzoharrak.</w:t>
      </w:r>
    </w:p>
    <w:p w14:paraId="6CF46FBD"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c) Ezerezteak.</w:t>
      </w:r>
    </w:p>
    <w:p w14:paraId="786F85CA"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d) Orri-bazterreko oharrak.</w:t>
      </w:r>
    </w:p>
    <w:p w14:paraId="696C9862"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5. artikulua.- Inskribatu beharreko entitateak.</w:t>
      </w:r>
    </w:p>
    <w:p w14:paraId="061EC724"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1.- Erregistroan inskribatuko dira sozietate zibilaren forma juridikoarekin eratu diren entitateak, baldin eta hala eskatzen badute eta dekretu honetan ezarritako baldintzak betetzen badituzte; zehazki, honako hauek inskribatuko dira:</w:t>
      </w:r>
    </w:p>
    <w:p w14:paraId="65CA53E4"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a) Kofradia, ermandade edo mutualitateen forma tradizionalarekin eratu diren sozietate zibilak, bat etorriz Euskal Zuzenbide Zibilari buruzko ekainaren 25eko 5/2015 Legearen 16. artikuluarekin.</w:t>
      </w:r>
    </w:p>
    <w:p w14:paraId="1E014B4A"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b) Itundutako familia-sozietateak.</w:t>
      </w:r>
    </w:p>
    <w:p w14:paraId="32B21A38"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c) Merkataritza-erregistroan inskribatuta ez dauden beste sozietate zibil batzuk edo etorkizunean sor daitekeen beste erregistro zibilen batean edo harreman pribatuen gaineko ondorio juridiko substantiboak –administrazio-erregistro honen publizitate-egiteko hutsetik harago doazenak– sortzen dituen erregistro zibil batean inskribatuta ez daudenak.</w:t>
      </w:r>
    </w:p>
    <w:p w14:paraId="75A4A2FE"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2.- Sozietate bakoitzarentzat irekitako erregistro-orrian, orri-bazterreko ohar batean, sozietatearen sailkapena adieraziko da, aurreko apartatuan ezarritakoaren arabera dagokiona, erregistro-publizitatearen ondorioetarako. Sozietateen eraketa inskribatzeko eskabidean, aurrez adierazitako sailkapen horietako batekoak deklaratu ahal izango dira sozietateak. Erregistroak sailkapen hori berrets edo berrikus dezake; sozietatearen deklaraziorik ez badago, erregistroak ofizioz egingo du sailkapena, sozietatearen estatutuen edukia kontuan hartuz. Nolanahi ere, sailkapen horrek erregistro-ondorioak soilik izango ditu; hau da, ez du ondorio substantiborik eragingo esparru zibilean, sozietatearen kontratuak berak eragindakoez edo jurisdikzio zibilak kontratua berrikustean har ditzakeen erabakiez bestelakoak. Sozietateek hasierako sailkapena aldatzeko eskatu ahal izango dute, eta, horretarako, administrazio-organoak hartutako erabaki arrazoituaren ziurtagiri publikoa aurkeztu beharko dute; aldaketa hori erregistro-orrian jasota geratuko da.</w:t>
      </w:r>
    </w:p>
    <w:p w14:paraId="480DE382"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lastRenderedPageBreak/>
        <w:t>3.- Erregistroan inskribatzeko, sozietateek Euskal Autonomia Erkidegoan izan beharko dituzte egoitza eta jardun-esparrua.</w:t>
      </w:r>
    </w:p>
    <w:p w14:paraId="57DDC82B"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6. artikulua.- Datu pertsonalen tratamendua.</w:t>
      </w:r>
    </w:p>
    <w:p w14:paraId="72550092"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1.- Euskal Autonomia Erkidegoko Sozietate Zibilen Erregistroan inskribatzeko eskabideak berekin dakar beharrezkoak diren datu pertsonalak biltzeko, erregistratzeko eta tratatzeko baimena ematea, dekretu honetan ezarritako baldintzen arabera.</w:t>
      </w:r>
    </w:p>
    <w:p w14:paraId="4203D0E8"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2.- Datu pertsonalak babestearen arloan indarrean dauden arauak betez tratatuko dira bildutako datuak.</w:t>
      </w:r>
    </w:p>
    <w:p w14:paraId="27723577"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3.- Sozietate zibilen arloko eskumenak dituen Eusko Jaurlaritzaren zuzendaritza izango da tratamenduaren arduraduna, eta haren aurrean egikaritu ahal izango dira eskubide hauek: datuetara irispidea izateko eskubidea, datuak zuzentzeko eta ezerezteko eskubidea, tratamenduari aurka egiteko eta tratamendua mugatzeko eskubidea, datuen eramangarritasun-eskubidea, banakako erabaki automatizatuen helburu ez izateko eskubidea, eta ezarri beharreko araudiak onartzen dituen beste eskubide batzuk.</w:t>
      </w:r>
    </w:p>
    <w:p w14:paraId="6379E042"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4.- Sozietate zibilen arloko eskumenak dituen zuzendaritzari eskubideak egikaritzeko eskabidea egin eta haren erantzuna aldekoa ez bada, interesdunak erreklamazio bat aurkeztu ahal izango dio Datuak Babesteko Euskal Bulegoari, edo, bestela, aldez aurreko erreklamazio bat aurkeztu ahal izango dio Euskal Autonomia Erkidegoko datuen babeserako ordezkariari.</w:t>
      </w:r>
    </w:p>
    <w:p w14:paraId="559D2F7F" w14:textId="77777777" w:rsidR="00B849E5" w:rsidRPr="00D20C02" w:rsidRDefault="00B849E5" w:rsidP="00B849E5">
      <w:pPr>
        <w:spacing w:before="120" w:after="120" w:line="300" w:lineRule="atLeast"/>
        <w:rPr>
          <w:rFonts w:ascii="Verdana" w:hAnsi="Verdana"/>
          <w:sz w:val="22"/>
          <w:szCs w:val="22"/>
        </w:rPr>
      </w:pPr>
      <w:r w:rsidRPr="00D20C02">
        <w:rPr>
          <w:rFonts w:ascii="Verdana" w:hAnsi="Verdana"/>
          <w:sz w:val="22"/>
          <w:szCs w:val="22"/>
        </w:rPr>
        <w:t>II. KAPITULUA.- ERREGISTROKO INSKRIPZIOAK</w:t>
      </w:r>
    </w:p>
    <w:p w14:paraId="0A340E15"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7. artikulua.- Inskribatu beharreko egintzak.</w:t>
      </w:r>
    </w:p>
    <w:p w14:paraId="0A0CE12C"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1.- Egintza hauek inskribatu behar dira erregistroan:</w:t>
      </w:r>
    </w:p>
    <w:p w14:paraId="2B270889"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a)</w:t>
      </w:r>
      <w:r w:rsidRPr="00BC22DA">
        <w:rPr>
          <w:rFonts w:ascii="Verdana" w:hAnsi="Verdana"/>
          <w:sz w:val="22"/>
          <w:szCs w:val="22"/>
        </w:rPr>
        <w:tab/>
        <w:t>Sozietatearen eraketa eta estatutuak.</w:t>
      </w:r>
    </w:p>
    <w:p w14:paraId="137F486A"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b)</w:t>
      </w:r>
      <w:r w:rsidRPr="00BC22DA">
        <w:rPr>
          <w:rFonts w:ascii="Verdana" w:hAnsi="Verdana"/>
          <w:sz w:val="22"/>
          <w:szCs w:val="22"/>
        </w:rPr>
        <w:tab/>
        <w:t>Administratzaileen edo administrazio-organoko kideen izendapenak, ordezkapenak eta kargu-uzteak.</w:t>
      </w:r>
    </w:p>
    <w:p w14:paraId="1509B96A"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c)</w:t>
      </w:r>
      <w:r w:rsidRPr="00BC22DA">
        <w:rPr>
          <w:rFonts w:ascii="Verdana" w:hAnsi="Verdana"/>
          <w:sz w:val="22"/>
          <w:szCs w:val="22"/>
        </w:rPr>
        <w:tab/>
        <w:t>Estatutuen aldaketak.</w:t>
      </w:r>
    </w:p>
    <w:p w14:paraId="311AE61C"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d)</w:t>
      </w:r>
      <w:r w:rsidRPr="00BC22DA">
        <w:rPr>
          <w:rFonts w:ascii="Verdana" w:hAnsi="Verdana"/>
          <w:sz w:val="22"/>
          <w:szCs w:val="22"/>
        </w:rPr>
        <w:tab/>
        <w:t>Sozietate zibila beste entitate mota bat bihurtzea.</w:t>
      </w:r>
    </w:p>
    <w:p w14:paraId="6FFA8866"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e)</w:t>
      </w:r>
      <w:r w:rsidRPr="00BC22DA">
        <w:rPr>
          <w:rFonts w:ascii="Verdana" w:hAnsi="Verdana"/>
          <w:sz w:val="22"/>
          <w:szCs w:val="22"/>
        </w:rPr>
        <w:tab/>
        <w:t>Sozietate zibilen bat-egitea.</w:t>
      </w:r>
    </w:p>
    <w:p w14:paraId="794FB526"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f)</w:t>
      </w:r>
      <w:r w:rsidRPr="00BC22DA">
        <w:rPr>
          <w:rFonts w:ascii="Verdana" w:hAnsi="Verdana"/>
          <w:sz w:val="22"/>
          <w:szCs w:val="22"/>
        </w:rPr>
        <w:tab/>
        <w:t>Sozietatearen desegitea eta likidazioa.</w:t>
      </w:r>
    </w:p>
    <w:p w14:paraId="01E57C01"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g)</w:t>
      </w:r>
      <w:r w:rsidRPr="00BC22DA">
        <w:rPr>
          <w:rFonts w:ascii="Verdana" w:hAnsi="Verdana"/>
          <w:sz w:val="22"/>
          <w:szCs w:val="22"/>
        </w:rPr>
        <w:tab/>
        <w:t>Erregistroko baja, eraldaketagatik, beste erregistro batera aldatzeagatik edo bestelako arrazoiengatik.</w:t>
      </w:r>
    </w:p>
    <w:p w14:paraId="5BD2D5F4"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h)</w:t>
      </w:r>
      <w:r w:rsidRPr="00BC22DA">
        <w:rPr>
          <w:rFonts w:ascii="Verdana" w:hAnsi="Verdana"/>
          <w:sz w:val="22"/>
          <w:szCs w:val="22"/>
        </w:rPr>
        <w:tab/>
        <w:t>Ebazpen judizialak.</w:t>
      </w:r>
    </w:p>
    <w:p w14:paraId="4266D632"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 xml:space="preserve">2.- Inskribatu beharreko egintzak formalizatzeko, notarioaren eskritura publikoa edo administratzailearen edo organo eskudunaren ziurtagiria </w:t>
      </w:r>
      <w:r w:rsidRPr="00BC22DA">
        <w:rPr>
          <w:rFonts w:ascii="Verdana" w:hAnsi="Verdana"/>
          <w:sz w:val="22"/>
          <w:szCs w:val="22"/>
        </w:rPr>
        <w:lastRenderedPageBreak/>
        <w:t>aurkeztuko beharko da, estatutuek edo ebazpen judizial batek xedatutakoaren arabera, egintza inskribagarria nolakoa den kontuan hartuta.</w:t>
      </w:r>
    </w:p>
    <w:p w14:paraId="7E3423DD"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3.- Inskripzioek deklarazio-izaera izango dute.</w:t>
      </w:r>
    </w:p>
    <w:p w14:paraId="3150BE1C"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8. artikulua.- Sozietate zibila inskribatzeko eskabidea.</w:t>
      </w:r>
    </w:p>
    <w:p w14:paraId="019A1683"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1.- Sozietate Zibilen Erregistroan inskribatzeko, sozietate interesdunak eskabidea aurkeztu beharko du, horretarako nahikoa ahal duen pertsonak izenpetuta.</w:t>
      </w:r>
    </w:p>
    <w:p w14:paraId="0F5E4701"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2.- Eskabidearekin batera, dokumentazio hau aurkeztu behar da:</w:t>
      </w:r>
    </w:p>
    <w:p w14:paraId="2ED6B9AC"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a)</w:t>
      </w:r>
      <w:r w:rsidRPr="00BC22DA">
        <w:rPr>
          <w:rFonts w:ascii="Verdana" w:hAnsi="Verdana"/>
          <w:sz w:val="22"/>
          <w:szCs w:val="22"/>
        </w:rPr>
        <w:tab/>
        <w:t>Eraketaren eskritura publikoa, non alderdi hauei buruzko erabakiak jasoko baitira:</w:t>
      </w:r>
    </w:p>
    <w:p w14:paraId="7E9DC553"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 Entitatea sozietate zibilaren forma juridikoarekin sortu izana edo forma horretara aldatu izana.</w:t>
      </w:r>
    </w:p>
    <w:p w14:paraId="05A7EE70"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 Entitatea Euskal Autonomia Erkidegoko Sozietate Zibilen Erregistroan inskribatzeko eskabidea.</w:t>
      </w:r>
    </w:p>
    <w:p w14:paraId="16730280"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 Dekretu honetan jasotako aukeren artetik, entitatea zein sozietate zibil azpimotatan sailkatzen den.</w:t>
      </w:r>
    </w:p>
    <w:p w14:paraId="5533AABC"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 Entitatearen estatutuen onarpena edo sozietate-kontratua; gutxienez, datu hauek jasoko dira:</w:t>
      </w:r>
    </w:p>
    <w:p w14:paraId="3A29DE04"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1)</w:t>
      </w:r>
      <w:r w:rsidRPr="00BC22DA">
        <w:rPr>
          <w:rFonts w:ascii="Verdana" w:hAnsi="Verdana"/>
          <w:sz w:val="22"/>
          <w:szCs w:val="22"/>
        </w:rPr>
        <w:tab/>
        <w:t>Entitatearen izena eta identifikazio fiskaleko zenbakia.</w:t>
      </w:r>
    </w:p>
    <w:p w14:paraId="7337129F"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2)</w:t>
      </w:r>
      <w:r w:rsidRPr="00BC22DA">
        <w:rPr>
          <w:rFonts w:ascii="Verdana" w:hAnsi="Verdana"/>
          <w:sz w:val="22"/>
          <w:szCs w:val="22"/>
        </w:rPr>
        <w:tab/>
        <w:t>Sozietate zibilaren egoitza.</w:t>
      </w:r>
    </w:p>
    <w:p w14:paraId="22D24F6E"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3)</w:t>
      </w:r>
      <w:r w:rsidRPr="00BC22DA">
        <w:rPr>
          <w:rFonts w:ascii="Verdana" w:hAnsi="Verdana"/>
          <w:sz w:val="22"/>
          <w:szCs w:val="22"/>
        </w:rPr>
        <w:tab/>
        <w:t>Administrazio-modua edo administrazio-organoa eta, hala badagokio, funtzionamendu-arauak.</w:t>
      </w:r>
    </w:p>
    <w:p w14:paraId="793DF790"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4)</w:t>
      </w:r>
      <w:r w:rsidRPr="00BC22DA">
        <w:rPr>
          <w:rFonts w:ascii="Verdana" w:hAnsi="Verdana"/>
          <w:sz w:val="22"/>
          <w:szCs w:val="22"/>
        </w:rPr>
        <w:tab/>
        <w:t>Entitatearen desegitearen eta likidazioaren araubidea.</w:t>
      </w:r>
    </w:p>
    <w:p w14:paraId="594F4FE3"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5)</w:t>
      </w:r>
      <w:r w:rsidRPr="00BC22DA">
        <w:rPr>
          <w:rFonts w:ascii="Verdana" w:hAnsi="Verdana"/>
          <w:sz w:val="22"/>
          <w:szCs w:val="22"/>
        </w:rPr>
        <w:tab/>
        <w:t>Entitatearen funtzionamendu-arauak.</w:t>
      </w:r>
    </w:p>
    <w:p w14:paraId="52B8ABFA"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6)</w:t>
      </w:r>
      <w:r w:rsidRPr="00BC22DA">
        <w:rPr>
          <w:rFonts w:ascii="Verdana" w:hAnsi="Verdana"/>
          <w:sz w:val="22"/>
          <w:szCs w:val="22"/>
        </w:rPr>
        <w:tab/>
        <w:t>Xedeak edo helburu soziala.</w:t>
      </w:r>
    </w:p>
    <w:p w14:paraId="11AA80F9"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 Administratzaileen edo, hala badagokio, entitatearen administrazio-organoko kideen izendapenak.</w:t>
      </w:r>
    </w:p>
    <w:p w14:paraId="55227A31"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 Hala badagokio, sozietatea Euskal Zuzenbide Zibilari buruzko Legera egokitu izana.</w:t>
      </w:r>
    </w:p>
    <w:p w14:paraId="26B68A4F"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3.- Sozietate zibil batek Sozietate Zibilen Erregistroan inskribatzeko eskabidea aurkezten duenean edo, hala badagokio, eskabidea ukatu behar denean, arlo horretan eskumenak dituen Eusko Jaurlaritzaren zuzendariak ebazpena eman beharko du. Eskabidea atzera botaz gero, inskripzioa ukatu egingo da, ebazpen arrazoituaren bidez. Inskripzioa onartzen duen ebazpenak inskripzio-idazpen bat eragingo du, eta bertan datu hauek aipatuko dira:</w:t>
      </w:r>
    </w:p>
    <w:p w14:paraId="43E4D0BD"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a)</w:t>
      </w:r>
      <w:r w:rsidRPr="00BC22DA">
        <w:rPr>
          <w:rFonts w:ascii="Verdana" w:hAnsi="Verdana"/>
          <w:sz w:val="22"/>
          <w:szCs w:val="22"/>
        </w:rPr>
        <w:tab/>
        <w:t>Sozietatearen izena.</w:t>
      </w:r>
    </w:p>
    <w:p w14:paraId="3C28CCE9"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lastRenderedPageBreak/>
        <w:t>b)</w:t>
      </w:r>
      <w:r w:rsidRPr="00BC22DA">
        <w:rPr>
          <w:rFonts w:ascii="Verdana" w:hAnsi="Verdana"/>
          <w:sz w:val="22"/>
          <w:szCs w:val="22"/>
        </w:rPr>
        <w:tab/>
        <w:t>Eraketa-aktaren edo sozietate-kontratuaren data eta lekua.</w:t>
      </w:r>
    </w:p>
    <w:p w14:paraId="0449CFDA"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c)</w:t>
      </w:r>
      <w:r w:rsidRPr="00BC22DA">
        <w:rPr>
          <w:rFonts w:ascii="Verdana" w:hAnsi="Verdana"/>
          <w:sz w:val="22"/>
          <w:szCs w:val="22"/>
        </w:rPr>
        <w:tab/>
        <w:t>Xedeak edo helburu soziala.</w:t>
      </w:r>
    </w:p>
    <w:p w14:paraId="1EB7A36E"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d)</w:t>
      </w:r>
      <w:r w:rsidRPr="00BC22DA">
        <w:rPr>
          <w:rFonts w:ascii="Verdana" w:hAnsi="Verdana"/>
          <w:sz w:val="22"/>
          <w:szCs w:val="22"/>
        </w:rPr>
        <w:tab/>
        <w:t>Sozietatearen egoitza.</w:t>
      </w:r>
    </w:p>
    <w:p w14:paraId="06058683"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e)</w:t>
      </w:r>
      <w:r w:rsidRPr="00BC22DA">
        <w:rPr>
          <w:rFonts w:ascii="Verdana" w:hAnsi="Verdana"/>
          <w:sz w:val="22"/>
          <w:szCs w:val="22"/>
        </w:rPr>
        <w:tab/>
        <w:t>Administratzaileen edo administrazio-organoko kideen izen-abizenak.</w:t>
      </w:r>
    </w:p>
    <w:p w14:paraId="1D05F103"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f)</w:t>
      </w:r>
      <w:r w:rsidRPr="00BC22DA">
        <w:rPr>
          <w:rFonts w:ascii="Verdana" w:hAnsi="Verdana"/>
          <w:sz w:val="22"/>
          <w:szCs w:val="22"/>
        </w:rPr>
        <w:tab/>
        <w:t>Sozietatea inskribatzeko agintzen duen ebazpenaren data.</w:t>
      </w:r>
    </w:p>
    <w:p w14:paraId="07FBB405"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Orri-bazterreko oharrean adieraziko da, orobat, 5. artikuluan bildutakoen artetik zein sozietate zibil mota den entitatea.</w:t>
      </w:r>
    </w:p>
    <w:p w14:paraId="5E35D292"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9. artikulua.- Estatutuak aldatzea.</w:t>
      </w:r>
    </w:p>
    <w:p w14:paraId="51DC1211"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1.- Estatutuen edo sozietate-kontratuaren aldaketa inskribatzeko eskabidearekin batera, zeina horretarako ahal nahikoa duen norbaitek izenpetuko baitu, sozietatearen administratzaileak edo sozietatearen organo eskudunak aldaketari buruz hartutako erabaki publikoa aurkeztuko da, estatutuen edo sozietate-kontratuaren arabera.</w:t>
      </w:r>
    </w:p>
    <w:p w14:paraId="02ADE6A7"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2.- Estatutu-aldaketen kasu guztietan, aldatu diren artikuluak banan-banan aipatuko dira, eta idazkuntza berriaren hitzez-hitzezko transkripzioa jasoko da.</w:t>
      </w:r>
    </w:p>
    <w:p w14:paraId="64764B4A"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3.- Sozietate zibil batek Sozietate Zibilen Erregistroan estatutuen edo sozietate-kontratuaren aldaketa inskribatzeko eskabidea aurkezten duenean edo, hala badagokio, eskabidea ukatu behar denean, arlo horretan eskumenak dituen Eusko Jaurlaritzaren zuzendariak inskripzioari buruzko ebazpena eman beharko du. Eskabidea atzera botaz gero, inskripzioa ukatu egingo da, ebazpen arrazoituaren bidez. Inskripzioa onartzen duen ebazpenak inskripzio-idazpen bat eragingo du, eta bertan datu hauek aipatuko dira:</w:t>
      </w:r>
    </w:p>
    <w:p w14:paraId="29333FB0"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a) Estatutuak edo sozietate-kontratua aldatzeko erabakia hartu zen bileraren data eta lekua.</w:t>
      </w:r>
    </w:p>
    <w:p w14:paraId="2E1EF956"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b) Aldatu diren artikuluak, eta haien izenburuak. Sozietatearen xedeak aldatu badira, idazpenean transkribatuko dira osorik.</w:t>
      </w:r>
    </w:p>
    <w:p w14:paraId="75502D22"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c) Estatutuen aldaketa inskribatzeko agintzen duen ebazpenaren data.</w:t>
      </w:r>
    </w:p>
    <w:p w14:paraId="1FE069D7"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4.- Sozietatearen egoitza herri bereko beste kale edo toki batera aldatzen bada, ez da beharrezkoa izango estatutuak aldatzea. Datu hori erregistroan jasota gera dadin, aski izango da artikulu honetan adierazitako eskabidearekin batera egoitza lekuz aldatzeko erabakia aurkeztea; erabaki hori sozietatearen administratzaileak edo sozietatearen organo eskudunak hartu behar du, estatutuen edo sozietate-kontratuaren arabera. Erabaki horren ondorioz orri-bazterreko ohar bat egingo da, egoitzaren inskripzioaren ondoan; ohar horretan, erabakia hartu zen eguna eta sozietatearen egoitzaren helbide berria adieraziko dira.</w:t>
      </w:r>
    </w:p>
    <w:p w14:paraId="7F491393"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lastRenderedPageBreak/>
        <w:t>10. artikulua.- Administratzaileak edo administrazio-organoko kideak aldatzea.</w:t>
      </w:r>
    </w:p>
    <w:p w14:paraId="3180F0A1"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1.- Dagokion erregistroak emandako ziurtagiri baten bidez inskribatuko dira administratzaileen edo administrazio-organoko kideen aldaketak, baldin eta aldaketaren arrazoia heriotza, heriotza-deklarazioa edo nortasun juridikoaren azkentzea bada.</w:t>
      </w:r>
    </w:p>
    <w:p w14:paraId="3A9C1EA4"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2.- Kargu-uztea edo etetea ebazpen judizial baten bidez erabaki bada, delako ebazpenaren lekukotza bidez egingo da inskripzioa.</w:t>
      </w:r>
    </w:p>
    <w:p w14:paraId="12503E5E"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3.- Administratzaileen edo administrazio-organoko kideen kargu-uztea ezintasunak, desgaikuntzak edo bateraezintasunak eragindakoa bada, inguruabar horiek deklaratzeko eman den ebazpen judiziala edo administratiboa erregistroan aurkeztuta egingo da inskripzioa.</w:t>
      </w:r>
    </w:p>
    <w:p w14:paraId="2B7545E3"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4.- Uko egitearen ondoriozko kargu-uzteak inskribatzeko, agiri publikoa edo behar bezala sinatutako agiri pribatua aurkeztuko da. Uko egitea Euskal Autonomia Erkidegoko Sozietate Zibilen Erregistrora bertaratuta ere jakinarazi ahal izango da. Kasu horretan, agiri bidez egiaztatu beharko da aurretiaz ukoaren berri eman zaiola sozietatearen administrazio-organoari. Behin inskribatuta, Sozietate Zibilen Erregistroak entitateari jakinaraziko dio uko-egitearen inskripzioa baimentzen duen administrazio-ebazpena.</w:t>
      </w:r>
    </w:p>
    <w:p w14:paraId="4D06CF9C"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5.- Administratzaileek edo administrazio-organoko kideek kargu publikoa betetzeagatik uzten badute kargua, horren inskripzioa organo eskudunak egindako ziurtagiriaren edo agiri baliokidearen bidez egingo da.</w:t>
      </w:r>
    </w:p>
    <w:p w14:paraId="19576BB7"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6.- Gainerako kasuetan, kargu-uztea edo ordezkapena sozietateak hartutako erabakiaren ziurtagiria aurkeztuta egiaztatu behar da; erabaki hori sozietatearen organo eskudunak hartuko du, estatutuen edo sozietate-kontratuaren arabera.</w:t>
      </w:r>
    </w:p>
    <w:p w14:paraId="49CC0F5D"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7.- Kargu-uztearen edo ordezkapenaren gaineko ahalmena beste pertsona fisiko edo juridiko bati badagokio, behar bezala sinatutako ziurtagiri edo agiri baliokide baten bidez egingo da kargu-uztearen inskripzioa.</w:t>
      </w:r>
    </w:p>
    <w:p w14:paraId="3476525B"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8.- Administratzaileen edo administrazio-organoko kideen aldaketa inskribatzeko eskabidea aurkezten denean, arlo horretan eskumenak dituen Eusko Jaurlaritzaren zuzendariak ebazpena eman beharko du. Eskabidea atzera botaz gero, inskripzioa ukatu egingo da, ebazpen arrazoituaren bidez. Inskripzioa onartzen duen ebazpenak erregistroko inskripzio-idazpen bat eragingo du, eta bertan datu hauek aipatuko dira:</w:t>
      </w:r>
    </w:p>
    <w:p w14:paraId="3A42324B"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a) Kargua utzi duten edo kargurako izendatu diren administratzaileen edo administrazio-organoko kideen izen-abizenak eta kargua.</w:t>
      </w:r>
    </w:p>
    <w:p w14:paraId="18903ACB"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b) Kargu-uzteak edo izendapenak egiteko erabakia hartu zen bileraren data eta lekua. Hala badagokio, dimisioaren edo heriotzaren data.</w:t>
      </w:r>
    </w:p>
    <w:p w14:paraId="702C4586"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11. artikulua.- Sozietate zibilek bat egitea.</w:t>
      </w:r>
    </w:p>
    <w:p w14:paraId="6D742654"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lastRenderedPageBreak/>
        <w:t>1.- Sozietate zibilek bat egiteko, nahitaezkoa izango da sozietate-kontratuen nobazioa egitea, zuzenbide zibil erkideak edo bereziak xedatutako moduan, eta eskabide bat ere aurkeztu beharko da erregistroan, zeina ukitutako sozietateetan horretarako ahal nahikoa duten pertsonek izenpetuta egongo baita; eskabidean, bat-egitearen bidez eratu den sozietate berriaren izen zehatza eta bat egin duten sozietateen erregistroko datuak adieraziko dira. Bat-egitea xurgapenaren bidez gertatu bada, sozietate edo elkarte xurgatua eta xurgatzailea identifikatuko dira, erregistroko datuen bitartez.</w:t>
      </w:r>
    </w:p>
    <w:p w14:paraId="1BEF6013"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2.- Eskabidearekin batera agiri hauek ere aurkeztu behar dira:</w:t>
      </w:r>
    </w:p>
    <w:p w14:paraId="4945809C"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a) Eragiketan esku hartu duten sozietateen organo eskudunen bat-egite erabakiak, eskritura publiko bakar batean publiko egingo direnak. Bat egiteko egon diren funtsezko arrazoiak azaldu beharko dira erabaki horietan.</w:t>
      </w:r>
    </w:p>
    <w:p w14:paraId="0A63B3FF"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b) Sozietate zibil berri bat sortzen bada, eskritura publikoak, adierazitako alderdiez gainera, xedapen honen dagokion artikuluan sozietate zibilak eratzeko ezarrita dauden betekizunak bildu beharko ditu.</w:t>
      </w:r>
    </w:p>
    <w:p w14:paraId="2DFCF084"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c) Bat-egitea xurgapenaren ondorioz gertatzen bada, sozietate xurgatzailearen estatutuetan izandako aldaketak jasoko dira erabakian, halakorik badago.</w:t>
      </w:r>
    </w:p>
    <w:p w14:paraId="5BA3B83E"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3.- Behin sozietateen bat-egitea inskribatzeko eskabidea aurkeztu denean, arlo horretan eskumenak dituen Eusko Jaurlaritzaren zuzendariak ebazpena eman beharko du. Eskabidea atzera botaz gero, inskripzioa ukatu egingo da, ebazpen arrazoituaren bidez. Inskripzioa onartzen duen ebazpenak erregistroko inskripzio-idazpen bat eragingo du, eta bertan datu hauek aipatuko dira:</w:t>
      </w:r>
    </w:p>
    <w:p w14:paraId="32DFF685"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a) Sozietate berri bat sortuz gero, sozietate bat eratzerakoan erregelamendu honen arabera eman beharreko datuak adieraziko dira; horretaz gain, bat egiteko erabakiak noiz hartu ziren ere zehaztuko da.</w:t>
      </w:r>
    </w:p>
    <w:p w14:paraId="5501178B"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b) Sozietate batek beste bat xurgatuz gero, sozietate xurgatzailearen erregistro-orrian inskripzio-idazpen bat egingo da; bertan, xurgapen bidez bat egiteko erabakiak noiz hartu ziren eta idazpenak inskribatu eta ezerezteko agintzen duen ebazpena noiz onartu zen adieraziko da.</w:t>
      </w:r>
    </w:p>
    <w:p w14:paraId="25F1176C"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c) Kasu batean zein bestean, bat-egitearen edo xurgapenaren ondorioz azkendutako sozietateen erregistro-orrien idazpenak ezereztuko ditu erregistroak, ofizioz, inskripzio-idazpen baten bidez, eta dagokion ebazpenari erreferentzia egingo dio.</w:t>
      </w:r>
    </w:p>
    <w:p w14:paraId="2D1C619A"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d) Aldaketaren inskripzioa egin zen eguna.</w:t>
      </w:r>
    </w:p>
    <w:p w14:paraId="34D922D8"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12. artikulua.- Sozietate zibilak eraldatzea.</w:t>
      </w:r>
    </w:p>
    <w:p w14:paraId="091A8067"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 xml:space="preserve">1.- Sozietate zibil bat beste entitate mota batean eraldatzeko, eskabidea aurkeztu beharra dago, zeia horretarako ahal nahikoa duen pertsona batek izenpetuta eta erregistrora zuzenduta egongo baita; eskabidean, eraldatuko </w:t>
      </w:r>
      <w:r w:rsidRPr="00BC22DA">
        <w:rPr>
          <w:rFonts w:ascii="Verdana" w:hAnsi="Verdana"/>
          <w:sz w:val="22"/>
          <w:szCs w:val="22"/>
        </w:rPr>
        <w:lastRenderedPageBreak/>
        <w:t>den sozietate zibilaren izen zehatza eta gainerako erregistro-datuak adierazi behar dira.</w:t>
      </w:r>
    </w:p>
    <w:p w14:paraId="58BCB147"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2.- Eskabidearekin batera, sozietatearen organo eskudunak eraldaketa xedatzeko hartu duen erabaki publikoa aurkeztu behar da, eta aldaketaren erabakia edo akordioa zer egunetan eta zer formatan hartu duen ere azalduko da; halaber, zehaztu behar da sozietatean zer modu dagoen indarrean erabakiak hartzeko edo sozietatea administratzeko, zer entitate motatan eraldatuko den sozietatea eta zein erregistrotan inskribatu behar den.</w:t>
      </w:r>
    </w:p>
    <w:p w14:paraId="59E9E408"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3.- Behin sozietatearen eraldatzea inskribatzeko eskabidea aurkeztu duenean, arlo horretan eskumenak dituen Eusko Jaurlaritzaren zuzendariak ebazpena eman beharko du. Eskabidea atzera botaz gero, inskripzioa ukatu egingo da, ebazpen arrazoituaren bidez. Inskripzioa onartzen duen ebazpenak erregistroko inskripzio-idazpen bat eragingo du, eta bertan datu hauek aipatuko dira:</w:t>
      </w:r>
    </w:p>
    <w:p w14:paraId="7CDDEEAE"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a) Eraldaketa egiteko erabakia noiz hartu zen eta sozietateak nolako entitate-izaera hartuko duen edo zein erregistrotan inskribatuko den.</w:t>
      </w:r>
    </w:p>
    <w:p w14:paraId="691A7900"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b) Eraldaketa inskribatzeko, idazpenak ezerezteko eta erregistroan baja emateko agintzen duen ebazpena noiz onartu zen.</w:t>
      </w:r>
    </w:p>
    <w:p w14:paraId="37A0F581"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4.- Erregistroak ofizioz eta inskripzio-idazpen baten bidez ezereztuko ditu eraldatutako sozietatearen erregistro-orriko idazpenak, sozietateari baja emango dio dagokion erregistroan, eta eraldaketa-espedientea erregistro edo erakunde eskudunari bidaliko dio; espediente horren kopia konpultsatu bat gordeko du.</w:t>
      </w:r>
    </w:p>
    <w:p w14:paraId="34F71D0C"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5.- Sozietatea erregistroan inskriba daitezkeen beste entitate motatako batean eraldatzeko, nahitaezkoa izango da dagozkion betekizunak betetzea eta erregelamendu honetan sozietatea eratzeko ezartzen den prozedura izapidetzea.</w:t>
      </w:r>
    </w:p>
    <w:p w14:paraId="07221E45"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13. artikulua.- Sozietate zibilak azkentzea.</w:t>
      </w:r>
    </w:p>
    <w:p w14:paraId="42EFE66D"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1.- Sozietate zibila azkentzen baldin bada eratzean ezarritako epea bukatzeagatik, azken inskripzioaren ondoan orri-bazterreko ohar bat egingo da, ofizioz edo edozein interesdunek eskatuta, sozietate zibila azkendu dela adierazteko.</w:t>
      </w:r>
    </w:p>
    <w:p w14:paraId="0867C7A1"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2.- Azkentzeko erabakia sozietatearen organo eskudunak hartu badu, azkentzeko eskabidearekin batera, zeina horretarako ahal nahikoa duen pertsona batek izenpetuta egongo baita, entitatearen organo eskudunaren erabaki publikoa aurkeztu beharko da; hor adieraziko da zein izan den azkentzea eragin duen funtsezko arrazoia, likidazio-plana erantsiko da, eta, hala badagokio, likidazio-batzordea osatuko duten pertsonak izendatuko dira.</w:t>
      </w:r>
    </w:p>
    <w:p w14:paraId="106231C6"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3.- Agintaritza judizial batek erabakitako azkentzea baldin bada, hura deklaratu duen ebazpen judizialaren lekukotzaren bidez inskribatuko da.</w:t>
      </w:r>
    </w:p>
    <w:p w14:paraId="221C3AF2"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lastRenderedPageBreak/>
        <w:t>4.- Halako kasuetan, bajak berekin ekarriko du arlo horretan eskumenak dituen Eusko Jaurlaritzaren zuzendariak ebazpena ematea. Bestela, inskripzioa ukatuko du, ebazpen arrazoituaren bidez. Inskripzioa onartzen duen ebazpenak erregistroko inskripzio-idazpen bat eragingo du, eta bertan datu hauek aipatuko dira:</w:t>
      </w:r>
    </w:p>
    <w:p w14:paraId="300E0A5D"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a) Desegite-erabakiaren data eta lekua, eta desegitearen arrazoia.</w:t>
      </w:r>
    </w:p>
    <w:p w14:paraId="25B07152"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b) Likidatzaileen izen-abizenak.</w:t>
      </w:r>
    </w:p>
    <w:p w14:paraId="7CF820F7"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c) Desegitea inskribatzeko agintzen duen ebazpenaren data.</w:t>
      </w:r>
    </w:p>
    <w:p w14:paraId="56159D30"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5.- Likidazio-eragiketak bukatu ondoren, likidatzaile guztiek izenpetutako idazki baten bidez, sozietatearen idazpenak ezerezteko eskatuko diote erregistroari. Erregistroak, bestalde, orri-bazterreko oharra egingo du, desegitearen inskripzioaren ondoan, eta adieraziko du likidatzaileek noiz aurkeztu duten eskabidea; era berean, idazpenak ezereztuko ditu, eta likidatutako sozietateari baja emango dio.</w:t>
      </w:r>
    </w:p>
    <w:p w14:paraId="163C2537"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14. artikulua.- Desegin ez den sozietateari erregistroan baja ematea.</w:t>
      </w:r>
    </w:p>
    <w:p w14:paraId="1C6C5C3D"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1.- Beste erregistro edo liburu batera aldatzeagatik, eginkizunak nagusiki garatuko dituen lurralde-eremua aldatzeagatik, araubide juridikoa edo erregistro-araubidea aldatzeagatik, edo legez edo erregelamenduz ezarritako beste arrazoi batzuengatik sozietate bati erregistroan baja emateko inskripzio-eskabidea erregistrora bidaliko da; horretarako ahal nahikoa duen pertsonak izenpetuko du eskabidea, eta bertan sozietatearen izen zehatza eta gainerako erregistro-datuak jasoko dira.</w:t>
      </w:r>
    </w:p>
    <w:p w14:paraId="041B5EEA"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2.- Eskabidearekin batera agiri hauek ere aurkeztu behar dira:</w:t>
      </w:r>
    </w:p>
    <w:p w14:paraId="2914E6D0"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a) Sozietatearen organo eskudunak Euskal Autonomia Erkidegoko Sozietate Zibilen Erregistroan baja emateko hartutako erabaki publikoa, non adieraziko baita zein izan den erabakia hartzeko arrazoia eta zer erregistro edo erakundetara aldatu nahi den.</w:t>
      </w:r>
    </w:p>
    <w:p w14:paraId="21E78F0F"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b) Erabaki horrek estatutuak aldatzea edo sozietatea eraldatzea ekarri badu, erregelamendu honetan horrelakoetarako eskatzen diren agiriak aurkeztu beharko dira.</w:t>
      </w:r>
    </w:p>
    <w:p w14:paraId="4B67EF97"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3.- Erregistroko bajak, zeinak halako kasuetan ez baitu entitatearen desegitea eragiten, berekin ekarriko du arlo horretan eskumenak dituen Eusko Jaurlaritzaren zuzendariak ebazpena ematea. Bestela, inskripzioa ukatuko du, ebazpen arrazoituaren bidez. Inskripzioa onartzen duen ebazpenak erregistroko inskripzio-idazpen bat eragingo du, eta bertan datu hauek aipatuko dira:</w:t>
      </w:r>
    </w:p>
    <w:p w14:paraId="6D5F5616"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a) Sozietateari erregistroan baja emateko eskatzeko erabakia onartu zen bileraren data eta lekua.</w:t>
      </w:r>
    </w:p>
    <w:p w14:paraId="7D7668D9"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lastRenderedPageBreak/>
        <w:t>b) Aldaketaren ondorioz, sozietatea zein erregistro edo erakundetan inskribatuko den.</w:t>
      </w:r>
    </w:p>
    <w:p w14:paraId="42A14B89"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c) Sozietateari erregistroan baja emateko agintzen duen ebazpenaren data.</w:t>
      </w:r>
    </w:p>
    <w:p w14:paraId="40DBA69A"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4.- Erregistroak ofizioz ezereztuko ditu sozietatearen idazpenak, sozietateari baja emango dio, eta espedientea erregistro edo erakunde eskudunari bidaliko dio; espediente horren kopia bat gordeko du.</w:t>
      </w:r>
    </w:p>
    <w:p w14:paraId="459347FF"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15. artikulua.- Inskripzio-ebazpenak.</w:t>
      </w:r>
    </w:p>
    <w:p w14:paraId="3E3DEA9D"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1.- Ebazpenak eman eta jakinarazteko eta dagokion idazpenak egiteko, 6 hilabeteko epea izango da, eskabidea Eusko Jaurlaritzaren erregistro elektronikoan sartzen den unetik zenbatzen hasita.</w:t>
      </w:r>
    </w:p>
    <w:p w14:paraId="685E4EDE"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2.- Epea igaro eta ez bada inskripzio-ebazpenik jakinarazi, eskabidea onartutzat joko da administrazio-isiltasunez.</w:t>
      </w:r>
    </w:p>
    <w:p w14:paraId="05047F95"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16. artikulua.- Ebazpen judizialak.</w:t>
      </w:r>
    </w:p>
    <w:p w14:paraId="189F1DF2"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1.- Erregistroan inskriba daitezkeen egintzei eragiten dieten ebazpen judizial irmoak manamendu judizial bidez edo alderdi interesdunak eskatuta inskribatuko dira; azken kasu horretan, erregistrora idazkia bidaliko da, eskatzaileak sinatuta, eta bertan, sozietatearen izen zehatza eta gainerako erregistro-datuak jasoko dira.</w:t>
      </w:r>
    </w:p>
    <w:p w14:paraId="2B4C83D7"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2.- Eskabidearekin batera, inskriba daitezkeen sozietatearen egintzei eragiten dien ebazpen judizial irmoaren lekukotza aurkeztuko da.</w:t>
      </w:r>
    </w:p>
    <w:p w14:paraId="316A880D"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3.- Ebazpen judizialek inskripzio-idazpen bat eragingo dute, eta bertan honako datu hauek aipatuko dira:</w:t>
      </w:r>
    </w:p>
    <w:p w14:paraId="5EF2365C"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a) Ebazpen judizial irmoa noiz eta zein agintaritza judizialek eman duen.</w:t>
      </w:r>
    </w:p>
    <w:p w14:paraId="0D1C46E2"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b) Ebazpenaren epaitzaren edukia laburtuta.</w:t>
      </w:r>
    </w:p>
    <w:p w14:paraId="10D80F51"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4.- Ebazpenaren helburua aurretik behin-behineko idazpen bat eragin duten gaiak konpontzea baldin bada, erregistroak idazpen hori edo ebazpen judizialarekin kontraesanean egon daitekeen beste edozein ezereztuko ditu ofizioz.</w:t>
      </w:r>
    </w:p>
    <w:p w14:paraId="4BD04747"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17. artikulua.- Erregistro-publizitaterako bideak.</w:t>
      </w:r>
    </w:p>
    <w:p w14:paraId="104B591F"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1.- Erregistroaren publizitatea modu hauetako baten bidez burutuko da: erregistro-orriaren idazpenen edukiari buruzko ziurtagiria; informazio-ohar soila, edo egindako inskripzioekin zuzeneko zerikusia duten dokumentu gordailutuen edo idazpenen kopia.</w:t>
      </w:r>
    </w:p>
    <w:p w14:paraId="35A6A413"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 xml:space="preserve">2.- Ziurtagiriak agiri publikotzat hartuko dira, eta erregistro-orrien idazpenen edukia modu frogagarrian egiaztatzeko bide bakarra izango dira. Ziurtagiriak eskatzeko, eskabidea bidali behar da erregistrora, izenpetuta; eskabidearen xedea azaldu, eta eskatutako datuak aurkitzeko lagungarriak izan daitezkeen argibide guztiak emango dira bertan. Hamar eguneko gehieneko epean </w:t>
      </w:r>
      <w:r w:rsidRPr="00BC22DA">
        <w:rPr>
          <w:rFonts w:ascii="Verdana" w:hAnsi="Verdana"/>
          <w:sz w:val="22"/>
          <w:szCs w:val="22"/>
        </w:rPr>
        <w:lastRenderedPageBreak/>
        <w:t>emango dira ziurtagiriak, eskabideari erregistroan sarrera eman eta hurrengo egunetik hasita.</w:t>
      </w:r>
    </w:p>
    <w:p w14:paraId="54F12E04"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3.- Erregistroak zainduko du datu pertsonalen babeserako araudia betetzen dela, baldin eta eskaerek eragiten badiete idazpen edo agirietan bildutako datu pertsonalei eta espedienteetako ebazpen judizialetan bildutakoei, baldin badaude.</w:t>
      </w:r>
    </w:p>
    <w:p w14:paraId="437F235F"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4.- Sailaren web-orriaren bidez ere egin daiteke erregistro-publizitatea. Nolanahi ere, bide hori erabilita egiten den publizitatea informatiboa izango da, eta ez frogagarria, ez badauka berme-maila baliokidea edo handiagoa ematen duen sinadura-elementurik, zigilurik edo ziurtagiri elektronikorik.</w:t>
      </w:r>
    </w:p>
    <w:p w14:paraId="7F7CDE22" w14:textId="77777777" w:rsidR="00B849E5" w:rsidRPr="00BC22DA" w:rsidRDefault="00B849E5" w:rsidP="00B849E5">
      <w:pPr>
        <w:spacing w:before="120" w:after="120" w:line="300" w:lineRule="atLeast"/>
        <w:rPr>
          <w:rFonts w:ascii="Verdana" w:hAnsi="Verdana"/>
          <w:sz w:val="22"/>
          <w:szCs w:val="22"/>
        </w:rPr>
      </w:pPr>
      <w:r w:rsidRPr="00BC22DA">
        <w:rPr>
          <w:rFonts w:ascii="Verdana" w:hAnsi="Verdana"/>
          <w:sz w:val="22"/>
          <w:szCs w:val="22"/>
        </w:rPr>
        <w:t xml:space="preserve">                                                                  </w:t>
      </w:r>
    </w:p>
    <w:p w14:paraId="7462AA65" w14:textId="77777777" w:rsidR="00B849E5" w:rsidRPr="001F6A02" w:rsidRDefault="00B849E5" w:rsidP="00B849E5">
      <w:pPr>
        <w:spacing w:before="120" w:after="120" w:line="300" w:lineRule="atLeast"/>
        <w:rPr>
          <w:rFonts w:ascii="Verdana" w:hAnsi="Verdana"/>
          <w:sz w:val="22"/>
          <w:szCs w:val="22"/>
        </w:rPr>
      </w:pPr>
    </w:p>
    <w:p w14:paraId="082FE233" w14:textId="77777777" w:rsidR="00B849E5" w:rsidRDefault="00B849E5" w:rsidP="00B849E5">
      <w:pPr>
        <w:pStyle w:val="Piedepgina"/>
        <w:tabs>
          <w:tab w:val="clear" w:pos="4819"/>
          <w:tab w:val="clear" w:pos="9071"/>
        </w:tabs>
        <w:spacing w:before="120" w:after="120"/>
      </w:pPr>
    </w:p>
    <w:p w14:paraId="30057B98" w14:textId="77777777" w:rsidR="00B849E5" w:rsidRPr="004B0973" w:rsidRDefault="00B849E5" w:rsidP="00B849E5"/>
    <w:p w14:paraId="5D63517B" w14:textId="77777777" w:rsidR="00D90C7C" w:rsidRPr="00C272E4" w:rsidRDefault="00D90C7C" w:rsidP="00C272E4">
      <w:bookmarkStart w:id="0" w:name="_GoBack"/>
      <w:bookmarkEnd w:id="0"/>
    </w:p>
    <w:sectPr w:rsidR="00D90C7C" w:rsidRPr="00C272E4">
      <w:headerReference w:type="default" r:id="rId9"/>
      <w:headerReference w:type="first" r:id="rId10"/>
      <w:footerReference w:type="first" r:id="rId11"/>
      <w:pgSz w:w="11907" w:h="16840"/>
      <w:pgMar w:top="1985" w:right="1701" w:bottom="1418" w:left="1701" w:header="72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26BE4" w14:textId="77777777" w:rsidR="00E73FB6" w:rsidRDefault="00E73FB6">
      <w:r>
        <w:separator/>
      </w:r>
    </w:p>
  </w:endnote>
  <w:endnote w:type="continuationSeparator" w:id="0">
    <w:p w14:paraId="4CC78138" w14:textId="77777777" w:rsidR="00E73FB6" w:rsidRDefault="00E73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F8856" w14:textId="77777777" w:rsidR="00586D7F" w:rsidRDefault="00586D7F">
    <w:pPr>
      <w:pStyle w:val="Piedepgina"/>
      <w:tabs>
        <w:tab w:val="clear" w:pos="4819"/>
        <w:tab w:val="clear" w:pos="9071"/>
        <w:tab w:val="center" w:pos="4253"/>
      </w:tabs>
      <w:jc w:val="center"/>
      <w:rPr>
        <w:rFonts w:ascii="Arial" w:hAnsi="Arial"/>
        <w:sz w:val="13"/>
      </w:rPr>
    </w:pPr>
    <w:r>
      <w:rPr>
        <w:rFonts w:ascii="Arial" w:hAnsi="Arial"/>
        <w:sz w:val="13"/>
      </w:rPr>
      <w:t>Donostia - San Sebastián, 1 –  01010 VITORIA-GASTEIZ</w:t>
    </w:r>
  </w:p>
  <w:p w14:paraId="061E0B16" w14:textId="77777777" w:rsidR="00586D7F" w:rsidRPr="00F463A7" w:rsidRDefault="00EB4C22">
    <w:pPr>
      <w:pStyle w:val="Piedepgina"/>
      <w:tabs>
        <w:tab w:val="clear" w:pos="4819"/>
        <w:tab w:val="clear" w:pos="9071"/>
        <w:tab w:val="center" w:pos="4253"/>
      </w:tabs>
      <w:jc w:val="center"/>
      <w:rPr>
        <w:rFonts w:ascii="Arial" w:hAnsi="Arial"/>
        <w:sz w:val="13"/>
      </w:rPr>
    </w:pPr>
    <w:r>
      <w:rPr>
        <w:rFonts w:ascii="Arial" w:hAnsi="Arial"/>
        <w:sz w:val="13"/>
      </w:rPr>
      <w:t>tef. 945 01 8</w:t>
    </w:r>
    <w:r w:rsidR="00381AA5">
      <w:rPr>
        <w:rFonts w:ascii="Arial" w:hAnsi="Arial"/>
        <w:sz w:val="13"/>
      </w:rPr>
      <w:t>5</w:t>
    </w:r>
    <w:r>
      <w:rPr>
        <w:rFonts w:ascii="Arial" w:hAnsi="Arial"/>
        <w:sz w:val="13"/>
      </w:rPr>
      <w:t xml:space="preserve"> </w:t>
    </w:r>
    <w:r w:rsidR="00381AA5">
      <w:rPr>
        <w:rFonts w:ascii="Arial" w:hAnsi="Arial"/>
        <w:sz w:val="13"/>
      </w:rPr>
      <w:t>06</w:t>
    </w:r>
    <w:r w:rsidR="00586D7F" w:rsidRPr="00F463A7">
      <w:rPr>
        <w:rFonts w:ascii="Arial" w:hAnsi="Arial"/>
        <w:sz w:val="13"/>
      </w:rPr>
      <w:t xml:space="preserve"> – Fax 945 01</w:t>
    </w:r>
    <w:r w:rsidR="001C2A0A" w:rsidRPr="00F463A7">
      <w:rPr>
        <w:rFonts w:ascii="Arial" w:hAnsi="Arial"/>
        <w:sz w:val="13"/>
      </w:rPr>
      <w:t xml:space="preserve"> 87 01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4AAD1" w14:textId="77777777" w:rsidR="00E73FB6" w:rsidRDefault="00E73FB6">
      <w:r>
        <w:separator/>
      </w:r>
    </w:p>
  </w:footnote>
  <w:footnote w:type="continuationSeparator" w:id="0">
    <w:p w14:paraId="6893D6CE" w14:textId="77777777" w:rsidR="00E73FB6" w:rsidRDefault="00E73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D319F" w14:textId="77777777" w:rsidR="00586D7F" w:rsidRDefault="00586D7F">
    <w:pPr>
      <w:pStyle w:val="Encabezado"/>
      <w:tabs>
        <w:tab w:val="clear" w:pos="4819"/>
        <w:tab w:val="clear" w:pos="9071"/>
        <w:tab w:val="center" w:pos="4253"/>
      </w:tabs>
      <w:jc w:val="center"/>
    </w:pPr>
    <w:r>
      <w:rPr>
        <w:noProof/>
      </w:rPr>
      <w:object w:dxaOrig="11549" w:dyaOrig="1410" w14:anchorId="159AA6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8pt;height:24pt" fillcolor="window">
          <v:imagedata r:id="rId1" o:title=""/>
        </v:shape>
        <o:OLEObject Type="Embed" ProgID="MSPhotoEd.3" ShapeID="_x0000_i1025" DrawAspect="Content" ObjectID="_1722159076" r:id="rId2"/>
      </w:object>
    </w:r>
  </w:p>
  <w:p w14:paraId="22B591AE" w14:textId="77777777" w:rsidR="00586D7F" w:rsidRDefault="00586D7F">
    <w:pPr>
      <w:pStyle w:val="Encabezado"/>
      <w:tabs>
        <w:tab w:val="clear" w:pos="4819"/>
        <w:tab w:val="clear" w:pos="9071"/>
        <w:tab w:val="center" w:pos="4253"/>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5C7FC" w14:textId="77777777" w:rsidR="00586D7F" w:rsidRDefault="00BD42B5">
    <w:pPr>
      <w:pStyle w:val="Encabezado"/>
      <w:tabs>
        <w:tab w:val="clear" w:pos="4819"/>
        <w:tab w:val="clear" w:pos="9071"/>
        <w:tab w:val="center" w:pos="4253"/>
      </w:tabs>
      <w:jc w:val="center"/>
      <w:rPr>
        <w:rFonts w:ascii="Arial" w:hAnsi="Arial"/>
        <w:sz w:val="16"/>
      </w:rPr>
    </w:pPr>
    <w:r>
      <w:rPr>
        <w:noProof/>
        <w:lang w:eastAsia="es-ES"/>
      </w:rPr>
      <mc:AlternateContent>
        <mc:Choice Requires="wps">
          <w:drawing>
            <wp:anchor distT="0" distB="0" distL="114300" distR="114300" simplePos="0" relativeHeight="251657216" behindDoc="0" locked="0" layoutInCell="0" allowOverlap="1" wp14:anchorId="68F81AE0" wp14:editId="112BE4C9">
              <wp:simplePos x="0" y="0"/>
              <wp:positionH relativeFrom="page">
                <wp:posOffset>1783080</wp:posOffset>
              </wp:positionH>
              <wp:positionV relativeFrom="page">
                <wp:posOffset>853440</wp:posOffset>
              </wp:positionV>
              <wp:extent cx="1990090" cy="911225"/>
              <wp:effectExtent l="0" t="0"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91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A01DE" w14:textId="77777777" w:rsidR="00586D7F" w:rsidRDefault="00381AA5">
                          <w:pPr>
                            <w:pStyle w:val="Ttulo2"/>
                            <w:spacing w:after="35" w:line="240" w:lineRule="auto"/>
                            <w:jc w:val="left"/>
                          </w:pPr>
                          <w:r>
                            <w:t>GOBERNANTZA PUBLIKO</w:t>
                          </w:r>
                          <w:r w:rsidR="004C553E">
                            <w:t xml:space="preserve"> </w:t>
                          </w:r>
                          <w:r w:rsidR="00E4246A">
                            <w:t>ETA</w:t>
                          </w:r>
                          <w:r w:rsidR="00E4246A">
                            <w:br/>
                          </w:r>
                          <w:r>
                            <w:t>AUTOGOBERNU</w:t>
                          </w:r>
                          <w:r w:rsidR="00E4246A">
                            <w:t xml:space="preserve"> </w:t>
                          </w:r>
                          <w:r w:rsidR="004C553E">
                            <w:t>SAILA</w:t>
                          </w:r>
                        </w:p>
                        <w:p w14:paraId="5C268A79" w14:textId="77777777" w:rsidR="009E2D03" w:rsidRDefault="009E2D03" w:rsidP="00E1014B">
                          <w:pPr>
                            <w:spacing w:after="35" w:line="240" w:lineRule="auto"/>
                            <w:jc w:val="left"/>
                            <w:outlineLvl w:val="1"/>
                            <w:rPr>
                              <w:rFonts w:ascii="Arial" w:hAnsi="Arial" w:cs="Arial"/>
                              <w:sz w:val="14"/>
                              <w:szCs w:val="14"/>
                            </w:rPr>
                          </w:pPr>
                          <w:r>
                            <w:rPr>
                              <w:rFonts w:ascii="Arial" w:hAnsi="Arial" w:cs="Arial"/>
                              <w:sz w:val="14"/>
                              <w:szCs w:val="14"/>
                            </w:rPr>
                            <w:t>Erakunde Harremanetarako Sailburuorde</w:t>
                          </w:r>
                          <w:r w:rsidR="00EB4C22">
                            <w:rPr>
                              <w:rFonts w:ascii="Arial" w:hAnsi="Arial" w:cs="Arial"/>
                              <w:sz w:val="14"/>
                              <w:szCs w:val="14"/>
                            </w:rPr>
                            <w:t>tz</w:t>
                          </w:r>
                          <w:r>
                            <w:rPr>
                              <w:rFonts w:ascii="Arial" w:hAnsi="Arial" w:cs="Arial"/>
                              <w:sz w:val="14"/>
                              <w:szCs w:val="14"/>
                            </w:rPr>
                            <w:t>a</w:t>
                          </w:r>
                        </w:p>
                        <w:p w14:paraId="4D9B2237" w14:textId="77777777" w:rsidR="00EB4C22" w:rsidRPr="00EB4C22" w:rsidRDefault="00381AA5" w:rsidP="00E1014B">
                          <w:pPr>
                            <w:spacing w:after="35" w:line="240" w:lineRule="auto"/>
                            <w:jc w:val="left"/>
                            <w:outlineLvl w:val="1"/>
                            <w:rPr>
                              <w:rFonts w:ascii="Arial" w:hAnsi="Arial" w:cs="Arial"/>
                              <w:i/>
                              <w:sz w:val="14"/>
                              <w:szCs w:val="14"/>
                            </w:rPr>
                          </w:pPr>
                          <w:r>
                            <w:rPr>
                              <w:rFonts w:ascii="Arial" w:hAnsi="Arial" w:cs="Arial"/>
                              <w:i/>
                              <w:sz w:val="14"/>
                              <w:szCs w:val="14"/>
                            </w:rPr>
                            <w:t>Toki Administrazio Harremanetarako eta Administrazio Erregistroetako</w:t>
                          </w:r>
                          <w:r w:rsidR="00E73FB6">
                            <w:rPr>
                              <w:rFonts w:ascii="Arial" w:hAnsi="Arial" w:cs="Arial"/>
                              <w:i/>
                              <w:sz w:val="14"/>
                              <w:szCs w:val="14"/>
                            </w:rPr>
                            <w:t xml:space="preserve">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81AE0" id="_x0000_t202" coordsize="21600,21600" o:spt="202" path="m,l,21600r21600,l21600,xe">
              <v:stroke joinstyle="miter"/>
              <v:path gradientshapeok="t" o:connecttype="rect"/>
            </v:shapetype>
            <v:shape id="Text Box 1" o:spid="_x0000_s1026" type="#_x0000_t202" style="position:absolute;left:0;text-align:left;margin-left:140.4pt;margin-top:67.2pt;width:156.7pt;height:71.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" o:allowincell="f" filled="f" stroked="f">
              <v:textbox>
                <w:txbxContent>
                  <w:p w14:paraId="52FA01DE" w14:textId="77777777" w:rsidR="00586D7F" w:rsidRDefault="00381AA5">
                    <w:pPr>
                      <w:pStyle w:val="Ttulo2"/>
                      <w:spacing w:after="35" w:line="240" w:lineRule="auto"/>
                      <w:jc w:val="left"/>
                    </w:pPr>
                    <w:r>
                      <w:t>GOBERNANTZA PUBLIKO</w:t>
                    </w:r>
                    <w:r w:rsidR="004C553E">
                      <w:t xml:space="preserve"> </w:t>
                    </w:r>
                    <w:r w:rsidR="00E4246A">
                      <w:t>ETA</w:t>
                    </w:r>
                    <w:r w:rsidR="00E4246A">
                      <w:br/>
                    </w:r>
                    <w:r>
                      <w:t>AUTOGOBERNU</w:t>
                    </w:r>
                    <w:r w:rsidR="00E4246A">
                      <w:t xml:space="preserve"> </w:t>
                    </w:r>
                    <w:r w:rsidR="004C553E">
                      <w:t>SAILA</w:t>
                    </w:r>
                  </w:p>
                  <w:p w14:paraId="5C268A79" w14:textId="77777777" w:rsidR="009E2D03" w:rsidRDefault="009E2D03" w:rsidP="00E1014B">
                    <w:pPr>
                      <w:spacing w:after="35" w:line="240" w:lineRule="auto"/>
                      <w:jc w:val="left"/>
                      <w:outlineLvl w:val="1"/>
                      <w:rPr>
                        <w:rFonts w:ascii="Arial" w:hAnsi="Arial" w:cs="Arial"/>
                        <w:sz w:val="14"/>
                        <w:szCs w:val="14"/>
                      </w:rPr>
                    </w:pPr>
                    <w:r>
                      <w:rPr>
                        <w:rFonts w:ascii="Arial" w:hAnsi="Arial" w:cs="Arial"/>
                        <w:sz w:val="14"/>
                        <w:szCs w:val="14"/>
                      </w:rPr>
                      <w:t>Erakunde Harremanetarako Sailburuorde</w:t>
                    </w:r>
                    <w:r w:rsidR="00EB4C22">
                      <w:rPr>
                        <w:rFonts w:ascii="Arial" w:hAnsi="Arial" w:cs="Arial"/>
                        <w:sz w:val="14"/>
                        <w:szCs w:val="14"/>
                      </w:rPr>
                      <w:t>tz</w:t>
                    </w:r>
                    <w:r>
                      <w:rPr>
                        <w:rFonts w:ascii="Arial" w:hAnsi="Arial" w:cs="Arial"/>
                        <w:sz w:val="14"/>
                        <w:szCs w:val="14"/>
                      </w:rPr>
                      <w:t>a</w:t>
                    </w:r>
                  </w:p>
                  <w:p w14:paraId="4D9B2237" w14:textId="77777777" w:rsidR="00EB4C22" w:rsidRPr="00EB4C22" w:rsidRDefault="00381AA5" w:rsidP="00E1014B">
                    <w:pPr>
                      <w:spacing w:after="35" w:line="240" w:lineRule="auto"/>
                      <w:jc w:val="left"/>
                      <w:outlineLvl w:val="1"/>
                      <w:rPr>
                        <w:rFonts w:ascii="Arial" w:hAnsi="Arial" w:cs="Arial"/>
                        <w:i/>
                        <w:sz w:val="14"/>
                        <w:szCs w:val="14"/>
                      </w:rPr>
                    </w:pPr>
                    <w:r>
                      <w:rPr>
                        <w:rFonts w:ascii="Arial" w:hAnsi="Arial" w:cs="Arial"/>
                        <w:i/>
                        <w:sz w:val="14"/>
                        <w:szCs w:val="14"/>
                      </w:rPr>
                      <w:t>Toki Administrazio Harremanetarako eta Administrazio Erregistroetako</w:t>
                    </w:r>
                    <w:r w:rsidR="00E73FB6">
                      <w:rPr>
                        <w:rFonts w:ascii="Arial" w:hAnsi="Arial" w:cs="Arial"/>
                        <w:i/>
                        <w:sz w:val="14"/>
                        <w:szCs w:val="14"/>
                      </w:rPr>
                      <w:t xml:space="preserve"> Zuzendaritza</w:t>
                    </w:r>
                  </w:p>
                </w:txbxContent>
              </v:textbox>
              <w10:wrap anchorx="page" anchory="page"/>
            </v:shape>
          </w:pict>
        </mc:Fallback>
      </mc:AlternateContent>
    </w:r>
    <w:r>
      <w:rPr>
        <w:noProof/>
        <w:lang w:eastAsia="es-ES"/>
      </w:rPr>
      <mc:AlternateContent>
        <mc:Choice Requires="wps">
          <w:drawing>
            <wp:anchor distT="0" distB="0" distL="114300" distR="114300" simplePos="0" relativeHeight="251658240" behindDoc="0" locked="0" layoutInCell="0" allowOverlap="1" wp14:anchorId="5BF4AB97" wp14:editId="54679F03">
              <wp:simplePos x="0" y="0"/>
              <wp:positionH relativeFrom="page">
                <wp:posOffset>4008120</wp:posOffset>
              </wp:positionH>
              <wp:positionV relativeFrom="page">
                <wp:posOffset>861060</wp:posOffset>
              </wp:positionV>
              <wp:extent cx="2152015" cy="781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01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CF598" w14:textId="77777777" w:rsidR="00586D7F" w:rsidRDefault="00AE249A" w:rsidP="000C3F5F">
                          <w:pPr>
                            <w:pStyle w:val="Ttulo2"/>
                            <w:spacing w:after="35" w:line="240" w:lineRule="auto"/>
                            <w:jc w:val="left"/>
                          </w:pPr>
                          <w:r>
                            <w:t xml:space="preserve">DEPARTAMENTO DE </w:t>
                          </w:r>
                          <w:r w:rsidR="00381AA5">
                            <w:t>GOBERNANZA</w:t>
                          </w:r>
                          <w:r>
                            <w:br/>
                          </w:r>
                          <w:r w:rsidR="004C553E">
                            <w:t>PÚBLICA</w:t>
                          </w:r>
                          <w:r w:rsidR="00E4246A">
                            <w:t xml:space="preserve"> Y </w:t>
                          </w:r>
                          <w:r w:rsidR="00381AA5">
                            <w:t>AUTOGOBIERNO</w:t>
                          </w:r>
                        </w:p>
                        <w:p w14:paraId="6B36AC8C" w14:textId="77777777" w:rsidR="00DF500F" w:rsidRDefault="00DF500F" w:rsidP="00E1014B">
                          <w:pPr>
                            <w:spacing w:after="35" w:line="240" w:lineRule="auto"/>
                            <w:jc w:val="left"/>
                            <w:outlineLvl w:val="1"/>
                            <w:rPr>
                              <w:rFonts w:ascii="Arial" w:hAnsi="Arial" w:cs="Arial"/>
                              <w:sz w:val="14"/>
                              <w:szCs w:val="14"/>
                            </w:rPr>
                          </w:pPr>
                          <w:r>
                            <w:rPr>
                              <w:rFonts w:ascii="Arial" w:hAnsi="Arial" w:cs="Arial"/>
                              <w:sz w:val="14"/>
                              <w:szCs w:val="14"/>
                            </w:rPr>
                            <w:t>V</w:t>
                          </w:r>
                          <w:r w:rsidR="00EB4C22">
                            <w:rPr>
                              <w:rFonts w:ascii="Arial" w:hAnsi="Arial" w:cs="Arial"/>
                              <w:sz w:val="14"/>
                              <w:szCs w:val="14"/>
                            </w:rPr>
                            <w:t>iceconsejería</w:t>
                          </w:r>
                          <w:r w:rsidR="009E2D03">
                            <w:rPr>
                              <w:rFonts w:ascii="Arial" w:hAnsi="Arial" w:cs="Arial"/>
                              <w:sz w:val="14"/>
                              <w:szCs w:val="14"/>
                            </w:rPr>
                            <w:t xml:space="preserve"> de Relaciones Institucionales</w:t>
                          </w:r>
                        </w:p>
                        <w:p w14:paraId="2B865918" w14:textId="77777777" w:rsidR="00EB4C22" w:rsidRPr="00EB4C22" w:rsidRDefault="00BD2141" w:rsidP="00E1014B">
                          <w:pPr>
                            <w:spacing w:after="35" w:line="240" w:lineRule="auto"/>
                            <w:jc w:val="left"/>
                            <w:outlineLvl w:val="1"/>
                            <w:rPr>
                              <w:rFonts w:ascii="Arial" w:hAnsi="Arial" w:cs="Arial"/>
                              <w:i/>
                              <w:sz w:val="14"/>
                              <w:szCs w:val="14"/>
                            </w:rPr>
                          </w:pPr>
                          <w:r>
                            <w:rPr>
                              <w:rFonts w:ascii="Arial" w:hAnsi="Arial" w:cs="Arial"/>
                              <w:i/>
                              <w:sz w:val="14"/>
                              <w:szCs w:val="14"/>
                            </w:rPr>
                            <w:t>Direccción</w:t>
                          </w:r>
                          <w:r w:rsidR="00EB4C22" w:rsidRPr="00EB4C22">
                            <w:rPr>
                              <w:rFonts w:ascii="Arial" w:hAnsi="Arial" w:cs="Arial"/>
                              <w:i/>
                              <w:sz w:val="14"/>
                              <w:szCs w:val="14"/>
                            </w:rPr>
                            <w:t xml:space="preserve"> de </w:t>
                          </w:r>
                          <w:r w:rsidR="00381AA5">
                            <w:rPr>
                              <w:rFonts w:ascii="Arial" w:hAnsi="Arial" w:cs="Arial"/>
                              <w:i/>
                              <w:sz w:val="14"/>
                              <w:szCs w:val="14"/>
                            </w:rPr>
                            <w:t>Relaciones con las Administraciones Locales y Registros Administrativos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4AB97" id="Text Box 2" o:spid="_x0000_s1027" type="#_x0000_t202" style="position:absolute;left:0;text-align:left;margin-left:315.6pt;margin-top:67.8pt;width:169.45pt;height:6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ivdtwIAAMA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" o:allowincell="f" filled="f" stroked="f">
              <v:textbox>
                <w:txbxContent>
                  <w:p w14:paraId="6B0CF598" w14:textId="77777777" w:rsidR="00586D7F" w:rsidRDefault="00AE249A" w:rsidP="000C3F5F">
                    <w:pPr>
                      <w:pStyle w:val="Ttulo2"/>
                      <w:spacing w:after="35" w:line="240" w:lineRule="auto"/>
                      <w:jc w:val="left"/>
                    </w:pPr>
                    <w:r>
                      <w:t xml:space="preserve">DEPARTAMENTO DE </w:t>
                    </w:r>
                    <w:r w:rsidR="00381AA5">
                      <w:t>GOBERNANZA</w:t>
                    </w:r>
                    <w:r>
                      <w:br/>
                    </w:r>
                    <w:r w:rsidR="004C553E">
                      <w:t>PÚBLICA</w:t>
                    </w:r>
                    <w:r w:rsidR="00E4246A">
                      <w:t xml:space="preserve"> Y </w:t>
                    </w:r>
                    <w:r w:rsidR="00381AA5">
                      <w:t>AUTOGOBIERNO</w:t>
                    </w:r>
                  </w:p>
                  <w:p w14:paraId="6B36AC8C" w14:textId="77777777" w:rsidR="00DF500F" w:rsidRDefault="00DF500F" w:rsidP="00E1014B">
                    <w:pPr>
                      <w:spacing w:after="35" w:line="240" w:lineRule="auto"/>
                      <w:jc w:val="left"/>
                      <w:outlineLvl w:val="1"/>
                      <w:rPr>
                        <w:rFonts w:ascii="Arial" w:hAnsi="Arial" w:cs="Arial"/>
                        <w:sz w:val="14"/>
                        <w:szCs w:val="14"/>
                      </w:rPr>
                    </w:pPr>
                    <w:r>
                      <w:rPr>
                        <w:rFonts w:ascii="Arial" w:hAnsi="Arial" w:cs="Arial"/>
                        <w:sz w:val="14"/>
                        <w:szCs w:val="14"/>
                      </w:rPr>
                      <w:t>V</w:t>
                    </w:r>
                    <w:r w:rsidR="00EB4C22">
                      <w:rPr>
                        <w:rFonts w:ascii="Arial" w:hAnsi="Arial" w:cs="Arial"/>
                        <w:sz w:val="14"/>
                        <w:szCs w:val="14"/>
                      </w:rPr>
                      <w:t>iceconsejería</w:t>
                    </w:r>
                    <w:r w:rsidR="009E2D03">
                      <w:rPr>
                        <w:rFonts w:ascii="Arial" w:hAnsi="Arial" w:cs="Arial"/>
                        <w:sz w:val="14"/>
                        <w:szCs w:val="14"/>
                      </w:rPr>
                      <w:t xml:space="preserve"> de Relaciones Institucionales</w:t>
                    </w:r>
                  </w:p>
                  <w:p w14:paraId="2B865918" w14:textId="77777777" w:rsidR="00EB4C22" w:rsidRPr="00EB4C22" w:rsidRDefault="00BD2141" w:rsidP="00E1014B">
                    <w:pPr>
                      <w:spacing w:after="35" w:line="240" w:lineRule="auto"/>
                      <w:jc w:val="left"/>
                      <w:outlineLvl w:val="1"/>
                      <w:rPr>
                        <w:rFonts w:ascii="Arial" w:hAnsi="Arial" w:cs="Arial"/>
                        <w:i/>
                        <w:sz w:val="14"/>
                        <w:szCs w:val="14"/>
                      </w:rPr>
                    </w:pPr>
                    <w:r>
                      <w:rPr>
                        <w:rFonts w:ascii="Arial" w:hAnsi="Arial" w:cs="Arial"/>
                        <w:i/>
                        <w:sz w:val="14"/>
                        <w:szCs w:val="14"/>
                      </w:rPr>
                      <w:t>Direccción</w:t>
                    </w:r>
                    <w:r w:rsidR="00EB4C22" w:rsidRPr="00EB4C22">
                      <w:rPr>
                        <w:rFonts w:ascii="Arial" w:hAnsi="Arial" w:cs="Arial"/>
                        <w:i/>
                        <w:sz w:val="14"/>
                        <w:szCs w:val="14"/>
                      </w:rPr>
                      <w:t xml:space="preserve"> de </w:t>
                    </w:r>
                    <w:r w:rsidR="00381AA5">
                      <w:rPr>
                        <w:rFonts w:ascii="Arial" w:hAnsi="Arial" w:cs="Arial"/>
                        <w:i/>
                        <w:sz w:val="14"/>
                        <w:szCs w:val="14"/>
                      </w:rPr>
                      <w:t>Relaciones con las Administraciones Locales y Registros Administrativos</w:t>
                    </w:r>
                  </w:p>
                </w:txbxContent>
              </v:textbox>
              <w10:wrap anchorx="page" anchory="page"/>
            </v:shape>
          </w:pict>
        </mc:Fallback>
      </mc:AlternateContent>
    </w:r>
    <w:r w:rsidR="00586D7F">
      <w:rPr>
        <w:rFonts w:ascii="Arial" w:hAnsi="Arial"/>
        <w:noProof/>
        <w:sz w:val="16"/>
      </w:rPr>
      <w:object w:dxaOrig="18028" w:dyaOrig="2235" w14:anchorId="264C2A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6pt;height:36.8pt" fillcolor="window">
          <v:imagedata r:id="rId1" o:title=""/>
        </v:shape>
        <o:OLEObject Type="Embed" ProgID="MSPhotoEd.3" ShapeID="_x0000_i1026" DrawAspect="Content" ObjectID="_1722159077" r:id="rId2"/>
      </w:object>
    </w:r>
  </w:p>
  <w:p w14:paraId="7685D8F3" w14:textId="77777777" w:rsidR="00586D7F" w:rsidRDefault="00586D7F">
    <w:pPr>
      <w:pStyle w:val="Encabezado"/>
      <w:tabs>
        <w:tab w:val="clear" w:pos="4819"/>
        <w:tab w:val="clear" w:pos="9071"/>
        <w:tab w:val="center" w:pos="4253"/>
      </w:tabs>
      <w:jc w:val="center"/>
      <w:rPr>
        <w:rFonts w:ascii="Arial" w:hAnsi="Arial"/>
        <w:sz w:val="16"/>
      </w:rPr>
    </w:pPr>
  </w:p>
  <w:p w14:paraId="07E0CA48" w14:textId="77777777" w:rsidR="00586D7F" w:rsidRDefault="00586D7F">
    <w:pPr>
      <w:pStyle w:val="Encabezado"/>
      <w:tabs>
        <w:tab w:val="clear" w:pos="4819"/>
        <w:tab w:val="clear" w:pos="9071"/>
        <w:tab w:val="center" w:pos="4253"/>
      </w:tabs>
      <w:jc w:val="center"/>
      <w:rPr>
        <w:rFonts w:ascii="Arial" w:hAnsi="Arial"/>
        <w:sz w:val="16"/>
      </w:rPr>
    </w:pPr>
  </w:p>
  <w:p w14:paraId="55BCE420" w14:textId="77777777" w:rsidR="00586D7F" w:rsidRDefault="00586D7F">
    <w:pPr>
      <w:pStyle w:val="Encabezado"/>
      <w:tabs>
        <w:tab w:val="clear" w:pos="4819"/>
        <w:tab w:val="clear" w:pos="9071"/>
        <w:tab w:val="center" w:pos="4253"/>
      </w:tabs>
      <w:jc w:val="center"/>
      <w:rPr>
        <w:rFonts w:ascii="Arial" w:hAnsi="Arial"/>
        <w:sz w:val="16"/>
      </w:rPr>
    </w:pPr>
  </w:p>
  <w:p w14:paraId="4A8893C3" w14:textId="77777777" w:rsidR="00586D7F" w:rsidRDefault="00586D7F">
    <w:pPr>
      <w:pStyle w:val="Encabezado"/>
      <w:tabs>
        <w:tab w:val="clear" w:pos="4819"/>
        <w:tab w:val="clear" w:pos="9071"/>
        <w:tab w:val="center" w:pos="4253"/>
      </w:tabs>
      <w:rPr>
        <w:rFonts w:ascii="Arial" w:hAnsi="Arial"/>
        <w:sz w:val="16"/>
      </w:rPr>
    </w:pPr>
  </w:p>
  <w:p w14:paraId="74998E82" w14:textId="77777777" w:rsidR="00EB4C22" w:rsidRDefault="00EB4C22">
    <w:pPr>
      <w:pStyle w:val="Encabezado"/>
      <w:tabs>
        <w:tab w:val="clear" w:pos="4819"/>
        <w:tab w:val="clear" w:pos="9071"/>
        <w:tab w:val="center" w:pos="4253"/>
      </w:tabs>
      <w:rPr>
        <w:rFonts w:ascii="Arial" w:hAnsi="Arial"/>
        <w:sz w:val="16"/>
      </w:rPr>
    </w:pPr>
  </w:p>
  <w:p w14:paraId="41FCF5EE" w14:textId="77777777" w:rsidR="00EB4C22" w:rsidRDefault="00EB4C22">
    <w:pPr>
      <w:pStyle w:val="Encabezado"/>
      <w:tabs>
        <w:tab w:val="clear" w:pos="4819"/>
        <w:tab w:val="clear" w:pos="9071"/>
        <w:tab w:val="center" w:pos="4253"/>
      </w:tabs>
      <w:rPr>
        <w:rFonts w:ascii="Arial" w:hAnsi="Arial"/>
        <w:sz w:val="16"/>
      </w:rPr>
    </w:pPr>
  </w:p>
  <w:p w14:paraId="20738A19" w14:textId="77777777" w:rsidR="00D131BE" w:rsidRDefault="00D131BE">
    <w:pPr>
      <w:pStyle w:val="Encabezado"/>
      <w:tabs>
        <w:tab w:val="clear" w:pos="4819"/>
        <w:tab w:val="clear" w:pos="9071"/>
        <w:tab w:val="center" w:pos="4253"/>
      </w:tabs>
      <w:rPr>
        <w:rFonts w:ascii="Arial" w:hAnsi="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FB6"/>
    <w:rsid w:val="0002523A"/>
    <w:rsid w:val="000325AF"/>
    <w:rsid w:val="00041B77"/>
    <w:rsid w:val="00067141"/>
    <w:rsid w:val="000C22E7"/>
    <w:rsid w:val="000C3F5F"/>
    <w:rsid w:val="000F54EE"/>
    <w:rsid w:val="00160245"/>
    <w:rsid w:val="001A291E"/>
    <w:rsid w:val="001C2A0A"/>
    <w:rsid w:val="00237021"/>
    <w:rsid w:val="002379E8"/>
    <w:rsid w:val="002513AB"/>
    <w:rsid w:val="002A016A"/>
    <w:rsid w:val="00341200"/>
    <w:rsid w:val="00350531"/>
    <w:rsid w:val="003530F9"/>
    <w:rsid w:val="00381AA5"/>
    <w:rsid w:val="003A4038"/>
    <w:rsid w:val="003D1379"/>
    <w:rsid w:val="003D715F"/>
    <w:rsid w:val="00422BD6"/>
    <w:rsid w:val="004578C0"/>
    <w:rsid w:val="00463299"/>
    <w:rsid w:val="00496E36"/>
    <w:rsid w:val="004A769F"/>
    <w:rsid w:val="004B63BA"/>
    <w:rsid w:val="004C553E"/>
    <w:rsid w:val="00503A99"/>
    <w:rsid w:val="005054C3"/>
    <w:rsid w:val="0055231B"/>
    <w:rsid w:val="00583C57"/>
    <w:rsid w:val="00586D7F"/>
    <w:rsid w:val="005A3786"/>
    <w:rsid w:val="005D711C"/>
    <w:rsid w:val="006147E0"/>
    <w:rsid w:val="006149EB"/>
    <w:rsid w:val="006225DD"/>
    <w:rsid w:val="00642E7E"/>
    <w:rsid w:val="006A615A"/>
    <w:rsid w:val="006B6D73"/>
    <w:rsid w:val="00795179"/>
    <w:rsid w:val="007B1DF3"/>
    <w:rsid w:val="007C3C04"/>
    <w:rsid w:val="008544C0"/>
    <w:rsid w:val="00857E0C"/>
    <w:rsid w:val="00886EB9"/>
    <w:rsid w:val="008D066E"/>
    <w:rsid w:val="009C43A0"/>
    <w:rsid w:val="009E2D03"/>
    <w:rsid w:val="00A20982"/>
    <w:rsid w:val="00A600FE"/>
    <w:rsid w:val="00A66F56"/>
    <w:rsid w:val="00A97033"/>
    <w:rsid w:val="00AE249A"/>
    <w:rsid w:val="00B201F3"/>
    <w:rsid w:val="00B46E43"/>
    <w:rsid w:val="00B510CE"/>
    <w:rsid w:val="00B52F7B"/>
    <w:rsid w:val="00B849E5"/>
    <w:rsid w:val="00BB11A0"/>
    <w:rsid w:val="00BB5D81"/>
    <w:rsid w:val="00BD2141"/>
    <w:rsid w:val="00BD42B5"/>
    <w:rsid w:val="00BF6A98"/>
    <w:rsid w:val="00C0009C"/>
    <w:rsid w:val="00C03B74"/>
    <w:rsid w:val="00C272E4"/>
    <w:rsid w:val="00CA440E"/>
    <w:rsid w:val="00CC189C"/>
    <w:rsid w:val="00CC68EA"/>
    <w:rsid w:val="00CD0D26"/>
    <w:rsid w:val="00D131BE"/>
    <w:rsid w:val="00D90C7C"/>
    <w:rsid w:val="00DD78C9"/>
    <w:rsid w:val="00DE6F92"/>
    <w:rsid w:val="00DF500F"/>
    <w:rsid w:val="00DF74A3"/>
    <w:rsid w:val="00E050DF"/>
    <w:rsid w:val="00E1014B"/>
    <w:rsid w:val="00E13019"/>
    <w:rsid w:val="00E315B6"/>
    <w:rsid w:val="00E4246A"/>
    <w:rsid w:val="00E42FD2"/>
    <w:rsid w:val="00E73FB6"/>
    <w:rsid w:val="00E90849"/>
    <w:rsid w:val="00EB4C22"/>
    <w:rsid w:val="00ED7BCF"/>
    <w:rsid w:val="00F2568C"/>
    <w:rsid w:val="00F3005F"/>
    <w:rsid w:val="00F35109"/>
    <w:rsid w:val="00F3730D"/>
    <w:rsid w:val="00F463A7"/>
    <w:rsid w:val="00F62478"/>
    <w:rsid w:val="00F77AA6"/>
    <w:rsid w:val="00F92B20"/>
    <w:rsid w:val="00FC0509"/>
    <w:rsid w:val="00FD70B2"/>
    <w:rsid w:val="00FE6E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FEBF5D"/>
  <w15:docId w15:val="{46BA82FC-A8A5-4C67-BDB9-7D0D53FE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9E5"/>
    <w:pPr>
      <w:spacing w:line="360" w:lineRule="atLeast"/>
      <w:jc w:val="both"/>
    </w:pPr>
    <w:rPr>
      <w:sz w:val="24"/>
      <w:lang w:val="es-ES"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spacing w:line="240" w:lineRule="auto"/>
    </w:pPr>
  </w:style>
  <w:style w:type="paragraph" w:styleId="Encabezado">
    <w:name w:val="header"/>
    <w:basedOn w:val="Normal"/>
    <w:pPr>
      <w:tabs>
        <w:tab w:val="center" w:pos="4819"/>
        <w:tab w:val="right" w:pos="9071"/>
      </w:tabs>
      <w:spacing w:line="240" w:lineRule="auto"/>
      <w:jc w:val="left"/>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Textodeglobo">
    <w:name w:val="Balloon Text"/>
    <w:basedOn w:val="Normal"/>
    <w:semiHidden/>
    <w:rsid w:val="00463299"/>
    <w:rPr>
      <w:rFonts w:ascii="Tahoma" w:hAnsi="Tahoma" w:cs="Tahoma"/>
      <w:sz w:val="16"/>
      <w:szCs w:val="16"/>
    </w:rPr>
  </w:style>
  <w:style w:type="table" w:styleId="Tablaconcuadrcula">
    <w:name w:val="Table Grid"/>
    <w:basedOn w:val="Tablanormal"/>
    <w:rsid w:val="00F7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sid w:val="00B849E5"/>
    <w:rPr>
      <w:sz w:val="24"/>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297881">
      <w:bodyDiv w:val="1"/>
      <w:marLeft w:val="750"/>
      <w:marRight w:val="0"/>
      <w:marTop w:val="300"/>
      <w:marBottom w:val="0"/>
      <w:divBdr>
        <w:top w:val="none" w:sz="0" w:space="0" w:color="auto"/>
        <w:left w:val="none" w:sz="0" w:space="0" w:color="auto"/>
        <w:bottom w:val="none" w:sz="0" w:space="0" w:color="auto"/>
        <w:right w:val="none" w:sz="0" w:space="0" w:color="auto"/>
      </w:divBdr>
    </w:div>
    <w:div w:id="1741558373">
      <w:bodyDiv w:val="1"/>
      <w:marLeft w:val="750"/>
      <w:marRight w:val="0"/>
      <w:marTop w:val="30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garcias\Desktop\Plantilla%20Direccion%20RALyR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05E21F9C836A47956C95BAC3C03181" ma:contentTypeVersion="13" ma:contentTypeDescription="Create a new document." ma:contentTypeScope="" ma:versionID="96172135a0055ce45c631e5a83e1c7e4">
  <xsd:schema xmlns:xsd="http://www.w3.org/2001/XMLSchema" xmlns:xs="http://www.w3.org/2001/XMLSchema" xmlns:p="http://schemas.microsoft.com/office/2006/metadata/properties" xmlns:ns3="3e0ccec9-0ebb-4958-af4e-6f06ef2b1e74" xmlns:ns4="6774d194-7cbc-4435-89f4-d5477eec72ab" targetNamespace="http://schemas.microsoft.com/office/2006/metadata/properties" ma:root="true" ma:fieldsID="013ef03e7fe5e2ec6b6432443871ef7d" ns3:_="" ns4:_="">
    <xsd:import namespace="3e0ccec9-0ebb-4958-af4e-6f06ef2b1e74"/>
    <xsd:import namespace="6774d194-7cbc-4435-89f4-d5477eec72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ccec9-0ebb-4958-af4e-6f06ef2b1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74d194-7cbc-4435-89f4-d5477eec72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DC14AE-8006-4843-88C8-B64A5AF9D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ccec9-0ebb-4958-af4e-6f06ef2b1e74"/>
    <ds:schemaRef ds:uri="6774d194-7cbc-4435-89f4-d5477eec7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310240-4B90-48C6-AC29-104CF2DB7311}">
  <ds:schemaRefs>
    <ds:schemaRef ds:uri="http://schemas.microsoft.com/sharepoint/v3/contenttype/forms"/>
  </ds:schemaRefs>
</ds:datastoreItem>
</file>

<file path=customXml/itemProps3.xml><?xml version="1.0" encoding="utf-8"?>
<ds:datastoreItem xmlns:ds="http://schemas.openxmlformats.org/officeDocument/2006/customXml" ds:itemID="{61D30F75-5654-44A1-A7EA-3B4689BB1B2D}">
  <ds:schemaRefs>
    <ds:schemaRef ds:uri="http://schemas.microsoft.com/office/2006/documentManagement/types"/>
    <ds:schemaRef ds:uri="http://purl.org/dc/elements/1.1/"/>
    <ds:schemaRef ds:uri="http://schemas.microsoft.com/office/2006/metadata/properties"/>
    <ds:schemaRef ds:uri="3e0ccec9-0ebb-4958-af4e-6f06ef2b1e74"/>
    <ds:schemaRef ds:uri="http://purl.org/dc/terms/"/>
    <ds:schemaRef ds:uri="http://schemas.microsoft.com/office/infopath/2007/PartnerControls"/>
    <ds:schemaRef ds:uri="http://schemas.openxmlformats.org/package/2006/metadata/core-properties"/>
    <ds:schemaRef ds:uri="6774d194-7cbc-4435-89f4-d5477eec72a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Plantilla Direccion RALyRA.dotx</Template>
  <TotalTime>1</TotalTime>
  <Pages>35</Pages>
  <Words>10777</Words>
  <Characters>68423</Characters>
  <Application>Microsoft Office Word</Application>
  <DocSecurity>0</DocSecurity>
  <Lines>570</Lines>
  <Paragraphs>158</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MEMORIA EXPLICATIVA</vt:lpstr>
      <vt:lpstr>MEMORIA EXPLICATIVA</vt:lpstr>
    </vt:vector>
  </TitlesOfParts>
  <Company>EJIE</Company>
  <LinksUpToDate>false</LinksUpToDate>
  <CharactersWithSpaces>79042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EXPLICATIVA</dc:title>
  <dc:creator>García San Vicente, Isabel</dc:creator>
  <cp:lastModifiedBy>García San Vicente, Isabel</cp:lastModifiedBy>
  <cp:revision>2</cp:revision>
  <cp:lastPrinted>2008-05-28T09:34:00Z</cp:lastPrinted>
  <dcterms:created xsi:type="dcterms:W3CDTF">2022-08-16T10:45:00Z</dcterms:created>
  <dcterms:modified xsi:type="dcterms:W3CDTF">2022-08-16T10:45:00Z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0x0101008605E21F9C836A47956C95BAC3C03181</vt:lpwstr>
  </property>
</Properties>
</file>